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0D6" w:rsidP="001E5FE2" w:rsidRDefault="000550D6" w14:paraId="7F4A3FE4" w14:textId="77777777">
      <w:pPr>
        <w:ind w:left="720" w:hanging="360"/>
        <w:jc w:val="both"/>
      </w:pPr>
    </w:p>
    <w:p w:rsidRPr="000550D6" w:rsidR="000550D6" w:rsidP="000550D6" w:rsidRDefault="000550D6" w14:paraId="7A71D792" w14:textId="77777777">
      <w:pPr>
        <w:jc w:val="both"/>
        <w:rPr>
          <w:rStyle w:val="markedcontent"/>
          <w:rFonts w:cstheme="minorHAnsi"/>
          <w:b/>
          <w:sz w:val="24"/>
          <w:szCs w:val="24"/>
        </w:rPr>
      </w:pPr>
      <w:r w:rsidRPr="000550D6">
        <w:rPr>
          <w:rStyle w:val="markedcontent"/>
          <w:rFonts w:cstheme="minorHAnsi"/>
          <w:b/>
          <w:sz w:val="24"/>
          <w:szCs w:val="24"/>
        </w:rPr>
        <w:t xml:space="preserve">GLOSSARY OF TERMS </w:t>
      </w:r>
    </w:p>
    <w:p w:rsidR="000550D6" w:rsidP="000550D6" w:rsidRDefault="000550D6" w14:paraId="7C67E636" w14:textId="77777777">
      <w:pPr>
        <w:spacing w:after="0" w:line="240" w:lineRule="auto"/>
        <w:jc w:val="both"/>
        <w:rPr>
          <w:rStyle w:val="markedcontent"/>
          <w:rFonts w:cstheme="minorHAnsi"/>
          <w:sz w:val="24"/>
          <w:szCs w:val="24"/>
        </w:rPr>
      </w:pPr>
      <w:r w:rsidRPr="00935085">
        <w:rPr>
          <w:rFonts w:cstheme="minorHAnsi"/>
          <w:sz w:val="24"/>
          <w:szCs w:val="24"/>
        </w:rPr>
        <w:br/>
      </w:r>
      <w:r w:rsidRPr="00935085">
        <w:rPr>
          <w:rStyle w:val="markedcontent"/>
          <w:rFonts w:cstheme="minorHAnsi"/>
          <w:sz w:val="24"/>
          <w:szCs w:val="24"/>
        </w:rPr>
        <w:t xml:space="preserve">DI-Designated Individual </w:t>
      </w:r>
    </w:p>
    <w:p w:rsidR="000550D6" w:rsidP="000550D6" w:rsidRDefault="000550D6" w14:paraId="38F78E4B" w14:textId="77777777">
      <w:pPr>
        <w:spacing w:after="0" w:line="240" w:lineRule="auto"/>
        <w:jc w:val="both"/>
        <w:rPr>
          <w:rStyle w:val="markedcontent"/>
          <w:rFonts w:cstheme="minorHAnsi"/>
          <w:sz w:val="24"/>
          <w:szCs w:val="24"/>
        </w:rPr>
      </w:pPr>
      <w:r w:rsidRPr="00935085">
        <w:rPr>
          <w:rStyle w:val="markedcontent"/>
          <w:rFonts w:cstheme="minorHAnsi"/>
          <w:sz w:val="24"/>
          <w:szCs w:val="24"/>
        </w:rPr>
        <w:t xml:space="preserve">HTA – Human Tissue Authority </w:t>
      </w:r>
    </w:p>
    <w:p w:rsidR="000550D6" w:rsidP="000550D6" w:rsidRDefault="000550D6" w14:paraId="0C1AA3A6" w14:textId="77777777">
      <w:pPr>
        <w:spacing w:after="0" w:line="240" w:lineRule="auto"/>
        <w:jc w:val="both"/>
        <w:rPr>
          <w:rStyle w:val="markedcontent"/>
          <w:rFonts w:cstheme="minorHAnsi"/>
          <w:sz w:val="24"/>
          <w:szCs w:val="24"/>
        </w:rPr>
      </w:pPr>
      <w:r w:rsidRPr="00935085">
        <w:rPr>
          <w:rStyle w:val="markedcontent"/>
          <w:rFonts w:cstheme="minorHAnsi"/>
          <w:sz w:val="24"/>
          <w:szCs w:val="24"/>
        </w:rPr>
        <w:t xml:space="preserve">MTA – Material Transfer Agreement </w:t>
      </w:r>
    </w:p>
    <w:p w:rsidR="000550D6" w:rsidP="000550D6" w:rsidRDefault="000550D6" w14:paraId="7504C6F5" w14:textId="77777777">
      <w:pPr>
        <w:spacing w:after="0" w:line="240" w:lineRule="auto"/>
        <w:jc w:val="both"/>
        <w:rPr>
          <w:rStyle w:val="markedcontent"/>
          <w:rFonts w:cstheme="minorHAnsi"/>
          <w:sz w:val="24"/>
          <w:szCs w:val="24"/>
        </w:rPr>
      </w:pPr>
      <w:r w:rsidRPr="00935085">
        <w:rPr>
          <w:rStyle w:val="markedcontent"/>
          <w:rFonts w:cstheme="minorHAnsi"/>
          <w:sz w:val="24"/>
          <w:szCs w:val="24"/>
        </w:rPr>
        <w:t xml:space="preserve">NHS REC- NHS Research Ethics Committee </w:t>
      </w:r>
    </w:p>
    <w:p w:rsidR="000550D6" w:rsidP="000550D6" w:rsidRDefault="000550D6" w14:paraId="535192EC" w14:textId="77777777">
      <w:pPr>
        <w:spacing w:after="0" w:line="240" w:lineRule="auto"/>
        <w:jc w:val="both"/>
        <w:rPr>
          <w:rStyle w:val="markedcontent"/>
          <w:rFonts w:cstheme="minorHAnsi"/>
          <w:sz w:val="24"/>
          <w:szCs w:val="24"/>
        </w:rPr>
      </w:pPr>
      <w:r w:rsidRPr="00935085">
        <w:rPr>
          <w:rStyle w:val="markedcontent"/>
          <w:rFonts w:cstheme="minorHAnsi"/>
          <w:sz w:val="24"/>
          <w:szCs w:val="24"/>
        </w:rPr>
        <w:t xml:space="preserve">PD – Person Designated </w:t>
      </w:r>
    </w:p>
    <w:p w:rsidR="000550D6" w:rsidP="000550D6" w:rsidRDefault="000550D6" w14:paraId="7B7E538E" w14:textId="77777777">
      <w:pPr>
        <w:spacing w:after="0" w:line="240" w:lineRule="auto"/>
        <w:jc w:val="both"/>
        <w:rPr>
          <w:rStyle w:val="markedcontent"/>
          <w:rFonts w:cstheme="minorHAnsi"/>
          <w:sz w:val="24"/>
          <w:szCs w:val="24"/>
        </w:rPr>
      </w:pPr>
      <w:r w:rsidRPr="00935085">
        <w:rPr>
          <w:rStyle w:val="markedcontent"/>
          <w:rFonts w:cstheme="minorHAnsi"/>
          <w:sz w:val="24"/>
          <w:szCs w:val="24"/>
        </w:rPr>
        <w:t xml:space="preserve">PI – Principal Investigator </w:t>
      </w:r>
    </w:p>
    <w:p w:rsidR="000550D6" w:rsidP="000550D6" w:rsidRDefault="000550D6" w14:paraId="38585709" w14:textId="7C932727">
      <w:pPr>
        <w:spacing w:after="0" w:line="240" w:lineRule="auto"/>
        <w:jc w:val="both"/>
        <w:rPr>
          <w:rStyle w:val="markedcontent"/>
          <w:rFonts w:cstheme="minorHAnsi"/>
          <w:sz w:val="24"/>
          <w:szCs w:val="24"/>
        </w:rPr>
      </w:pPr>
      <w:r>
        <w:rPr>
          <w:rStyle w:val="markedcontent"/>
          <w:rFonts w:cstheme="minorHAnsi"/>
          <w:sz w:val="24"/>
          <w:szCs w:val="24"/>
        </w:rPr>
        <w:t>JRES – Joint Research and Enterprise Service</w:t>
      </w:r>
      <w:r w:rsidR="004C5EEA">
        <w:rPr>
          <w:rStyle w:val="markedcontent"/>
          <w:rFonts w:cstheme="minorHAnsi"/>
          <w:sz w:val="24"/>
          <w:szCs w:val="24"/>
        </w:rPr>
        <w:t>s</w:t>
      </w:r>
      <w:r>
        <w:rPr>
          <w:rStyle w:val="markedcontent"/>
          <w:rFonts w:cstheme="minorHAnsi"/>
          <w:sz w:val="24"/>
          <w:szCs w:val="24"/>
        </w:rPr>
        <w:t xml:space="preserve">  </w:t>
      </w:r>
    </w:p>
    <w:p w:rsidR="000550D6" w:rsidP="000550D6" w:rsidRDefault="000550D6" w14:paraId="3D1C4958" w14:textId="77777777">
      <w:pPr>
        <w:pStyle w:val="ListParagraph"/>
        <w:jc w:val="both"/>
        <w:rPr>
          <w:rFonts w:cstheme="minorHAnsi"/>
          <w:b/>
          <w:sz w:val="24"/>
          <w:szCs w:val="24"/>
        </w:rPr>
      </w:pPr>
    </w:p>
    <w:p w:rsidR="000550D6" w:rsidP="000550D6" w:rsidRDefault="000550D6" w14:paraId="22232EA1" w14:textId="77777777">
      <w:pPr>
        <w:pStyle w:val="ListParagraph"/>
        <w:jc w:val="both"/>
        <w:rPr>
          <w:rFonts w:cstheme="minorHAnsi"/>
          <w:b/>
          <w:sz w:val="24"/>
          <w:szCs w:val="24"/>
        </w:rPr>
      </w:pPr>
    </w:p>
    <w:p w:rsidR="000550D6" w:rsidP="000550D6" w:rsidRDefault="000550D6" w14:paraId="079F043A" w14:textId="77777777">
      <w:pPr>
        <w:pStyle w:val="ListParagraph"/>
        <w:jc w:val="both"/>
        <w:rPr>
          <w:rFonts w:cstheme="minorHAnsi"/>
          <w:b/>
          <w:sz w:val="24"/>
          <w:szCs w:val="24"/>
        </w:rPr>
      </w:pPr>
    </w:p>
    <w:p w:rsidRPr="001E5FE2" w:rsidR="00525DA9" w:rsidP="001E5FE2" w:rsidRDefault="00CF62F2" w14:paraId="2DE3E268" w14:textId="3AC08AF1">
      <w:pPr>
        <w:pStyle w:val="ListParagraph"/>
        <w:numPr>
          <w:ilvl w:val="0"/>
          <w:numId w:val="2"/>
        </w:numPr>
        <w:jc w:val="both"/>
        <w:rPr>
          <w:rFonts w:cstheme="minorHAnsi"/>
          <w:b/>
          <w:sz w:val="24"/>
          <w:szCs w:val="24"/>
        </w:rPr>
      </w:pPr>
      <w:r w:rsidRPr="001E5FE2">
        <w:rPr>
          <w:rFonts w:cstheme="minorHAnsi"/>
          <w:b/>
          <w:sz w:val="24"/>
          <w:szCs w:val="24"/>
        </w:rPr>
        <w:t>Background</w:t>
      </w:r>
    </w:p>
    <w:p w:rsidR="002F4245" w:rsidP="00935085" w:rsidRDefault="00935085" w14:paraId="52C22C19" w14:textId="77777777">
      <w:pPr>
        <w:jc w:val="both"/>
        <w:rPr>
          <w:rStyle w:val="markedcontent"/>
          <w:rFonts w:cstheme="minorHAnsi"/>
          <w:sz w:val="24"/>
          <w:szCs w:val="24"/>
        </w:rPr>
      </w:pPr>
      <w:r w:rsidRPr="00935085">
        <w:rPr>
          <w:rStyle w:val="markedcontent"/>
          <w:rFonts w:cstheme="minorHAnsi"/>
          <w:sz w:val="24"/>
          <w:szCs w:val="24"/>
        </w:rPr>
        <w:t xml:space="preserve">The proper management of human material in research is an integral component of good </w:t>
      </w:r>
      <w:r w:rsidRPr="00935085">
        <w:rPr>
          <w:rFonts w:cstheme="minorHAnsi"/>
          <w:sz w:val="24"/>
          <w:szCs w:val="24"/>
        </w:rPr>
        <w:br/>
      </w:r>
      <w:r w:rsidRPr="00935085">
        <w:rPr>
          <w:rStyle w:val="markedcontent"/>
          <w:rFonts w:cstheme="minorHAnsi"/>
          <w:sz w:val="24"/>
          <w:szCs w:val="24"/>
        </w:rPr>
        <w:t xml:space="preserve">research practice and ensures that samples are used and stored safely and securely with </w:t>
      </w:r>
      <w:r w:rsidRPr="00935085">
        <w:rPr>
          <w:rFonts w:cstheme="minorHAnsi"/>
          <w:sz w:val="24"/>
          <w:szCs w:val="24"/>
        </w:rPr>
        <w:br/>
      </w:r>
      <w:r w:rsidRPr="00935085">
        <w:rPr>
          <w:rStyle w:val="markedcontent"/>
          <w:rFonts w:cstheme="minorHAnsi"/>
          <w:sz w:val="24"/>
          <w:szCs w:val="24"/>
        </w:rPr>
        <w:t xml:space="preserve">respect to the donor’s wishes and in accordance with the relevant legislation and that the </w:t>
      </w:r>
      <w:r w:rsidRPr="00935085">
        <w:rPr>
          <w:rFonts w:cstheme="minorHAnsi"/>
          <w:sz w:val="24"/>
          <w:szCs w:val="24"/>
        </w:rPr>
        <w:br/>
      </w:r>
      <w:r w:rsidRPr="00935085">
        <w:rPr>
          <w:rStyle w:val="markedcontent"/>
          <w:rFonts w:cstheme="minorHAnsi"/>
          <w:sz w:val="24"/>
          <w:szCs w:val="24"/>
        </w:rPr>
        <w:t xml:space="preserve">integrity of the samples are not compromised so that the data produced is reliable and </w:t>
      </w:r>
      <w:r w:rsidRPr="00935085">
        <w:rPr>
          <w:rFonts w:cstheme="minorHAnsi"/>
          <w:sz w:val="24"/>
          <w:szCs w:val="24"/>
        </w:rPr>
        <w:br/>
      </w:r>
      <w:r w:rsidRPr="00935085">
        <w:rPr>
          <w:rStyle w:val="markedcontent"/>
          <w:rFonts w:cstheme="minorHAnsi"/>
          <w:sz w:val="24"/>
          <w:szCs w:val="24"/>
        </w:rPr>
        <w:t xml:space="preserve">accurate. </w:t>
      </w:r>
    </w:p>
    <w:p w:rsidR="002F4245" w:rsidP="00935085" w:rsidRDefault="00935085" w14:paraId="106A2B64" w14:textId="77777777">
      <w:pPr>
        <w:jc w:val="both"/>
        <w:rPr>
          <w:rStyle w:val="markedcontent"/>
          <w:rFonts w:cstheme="minorHAnsi"/>
          <w:sz w:val="24"/>
          <w:szCs w:val="24"/>
        </w:rPr>
      </w:pPr>
      <w:r w:rsidRPr="00935085">
        <w:rPr>
          <w:rStyle w:val="markedcontent"/>
          <w:rFonts w:cstheme="minorHAnsi"/>
          <w:sz w:val="24"/>
          <w:szCs w:val="24"/>
        </w:rPr>
        <w:t xml:space="preserve">It is a requirement of the Human Tissue Act (HT Act), the Medicines for Human Use (Clinical Trials) Regulations, the UK Policy Framework for Health and Social Care Research and professional and ethical frameworks, for samples to be labelled, stored and tracked to an appropriate standard. </w:t>
      </w:r>
    </w:p>
    <w:p w:rsidRPr="00935085" w:rsidR="00935085" w:rsidP="00935085" w:rsidRDefault="00935085" w14:paraId="64A6FCE0" w14:textId="23D2C5A0">
      <w:pPr>
        <w:jc w:val="both"/>
        <w:rPr>
          <w:rStyle w:val="markedcontent"/>
          <w:rFonts w:cstheme="minorHAnsi"/>
          <w:sz w:val="24"/>
          <w:szCs w:val="24"/>
        </w:rPr>
      </w:pPr>
      <w:r w:rsidRPr="00935085">
        <w:rPr>
          <w:rStyle w:val="markedcontent"/>
          <w:rFonts w:cstheme="minorHAnsi"/>
          <w:sz w:val="24"/>
          <w:szCs w:val="24"/>
        </w:rPr>
        <w:t xml:space="preserve">The Human Tissue Authority’s (HTA) Code of Practice for Research sets out the Governance and Quality Systems Standards and Traceability Standards that must be followed. This includes ensuring that there is full traceability from the point of sample collection to final disposal/disposition. Any human samples being used under the auspices of </w:t>
      </w:r>
      <w:r w:rsidR="002F4245">
        <w:rPr>
          <w:rStyle w:val="markedcontent"/>
          <w:rFonts w:cstheme="minorHAnsi"/>
          <w:sz w:val="24"/>
          <w:szCs w:val="24"/>
        </w:rPr>
        <w:t>St. George’s University of London</w:t>
      </w:r>
      <w:r w:rsidRPr="00935085">
        <w:rPr>
          <w:rStyle w:val="markedcontent"/>
          <w:rFonts w:cstheme="minorHAnsi"/>
          <w:sz w:val="24"/>
          <w:szCs w:val="24"/>
        </w:rPr>
        <w:t xml:space="preserve"> must therefore be labelled, stored and tracked in accordance with </w:t>
      </w:r>
      <w:r w:rsidR="002F4245">
        <w:rPr>
          <w:rStyle w:val="markedcontent"/>
          <w:rFonts w:cstheme="minorHAnsi"/>
          <w:sz w:val="24"/>
          <w:szCs w:val="24"/>
        </w:rPr>
        <w:t xml:space="preserve">the Human Tissue Governance Policy and </w:t>
      </w:r>
      <w:r w:rsidRPr="00935085">
        <w:rPr>
          <w:rStyle w:val="markedcontent"/>
          <w:rFonts w:cstheme="minorHAnsi"/>
          <w:sz w:val="24"/>
          <w:szCs w:val="24"/>
        </w:rPr>
        <w:t>standard operating procedure (SOP</w:t>
      </w:r>
      <w:r w:rsidR="002F4245">
        <w:rPr>
          <w:rStyle w:val="markedcontent"/>
          <w:rFonts w:cstheme="minorHAnsi"/>
          <w:sz w:val="24"/>
          <w:szCs w:val="24"/>
        </w:rPr>
        <w:t>_R6</w:t>
      </w:r>
      <w:r w:rsidRPr="00935085">
        <w:rPr>
          <w:rStyle w:val="markedcontent"/>
          <w:rFonts w:cstheme="minorHAnsi"/>
          <w:sz w:val="24"/>
          <w:szCs w:val="24"/>
        </w:rPr>
        <w:t xml:space="preserve">). The procedures set out in this </w:t>
      </w:r>
      <w:r w:rsidR="002F4245">
        <w:rPr>
          <w:rStyle w:val="markedcontent"/>
          <w:rFonts w:cstheme="minorHAnsi"/>
          <w:sz w:val="24"/>
          <w:szCs w:val="24"/>
        </w:rPr>
        <w:t>policy</w:t>
      </w:r>
      <w:r w:rsidRPr="00935085">
        <w:rPr>
          <w:rStyle w:val="markedcontent"/>
          <w:rFonts w:cstheme="minorHAnsi"/>
          <w:sz w:val="24"/>
          <w:szCs w:val="24"/>
        </w:rPr>
        <w:t xml:space="preserve"> are based on the HTA Codes of Practice and applies to all human tissue research taking place at the University. </w:t>
      </w:r>
    </w:p>
    <w:p w:rsidR="003745AB" w:rsidP="00935085" w:rsidRDefault="003745AB" w14:paraId="4EF75D6D" w14:textId="77777777">
      <w:pPr>
        <w:jc w:val="both"/>
        <w:rPr>
          <w:rFonts w:cstheme="minorHAnsi"/>
          <w:b/>
          <w:sz w:val="24"/>
          <w:szCs w:val="24"/>
        </w:rPr>
      </w:pPr>
    </w:p>
    <w:p w:rsidRPr="001E5FE2" w:rsidR="00CF62F2" w:rsidP="001E5FE2" w:rsidRDefault="00CF62F2" w14:paraId="0D948EA6" w14:textId="6DEE8929">
      <w:pPr>
        <w:pStyle w:val="ListParagraph"/>
        <w:numPr>
          <w:ilvl w:val="0"/>
          <w:numId w:val="2"/>
        </w:numPr>
        <w:jc w:val="both"/>
        <w:rPr>
          <w:rFonts w:cstheme="minorHAnsi"/>
          <w:b/>
          <w:sz w:val="24"/>
          <w:szCs w:val="24"/>
        </w:rPr>
      </w:pPr>
      <w:r w:rsidRPr="001E5FE2">
        <w:rPr>
          <w:rFonts w:cstheme="minorHAnsi"/>
          <w:b/>
          <w:sz w:val="24"/>
          <w:szCs w:val="24"/>
        </w:rPr>
        <w:t>Scope</w:t>
      </w:r>
    </w:p>
    <w:p w:rsidR="00D44CD0" w:rsidP="00935085" w:rsidRDefault="00935085" w14:paraId="4DC9900F" w14:textId="77777777">
      <w:pPr>
        <w:jc w:val="both"/>
        <w:rPr>
          <w:rStyle w:val="markedcontent"/>
          <w:rFonts w:cstheme="minorHAnsi"/>
          <w:sz w:val="24"/>
          <w:szCs w:val="24"/>
        </w:rPr>
      </w:pPr>
      <w:r w:rsidRPr="00935085">
        <w:rPr>
          <w:rStyle w:val="markedcontent"/>
          <w:rFonts w:cstheme="minorHAnsi"/>
          <w:sz w:val="24"/>
          <w:szCs w:val="24"/>
        </w:rPr>
        <w:t xml:space="preserve">This Policy applies to all projects (including NHS REC approved studies) using any type of </w:t>
      </w:r>
      <w:r w:rsidRPr="00935085">
        <w:rPr>
          <w:rFonts w:cstheme="minorHAnsi"/>
          <w:sz w:val="24"/>
          <w:szCs w:val="24"/>
        </w:rPr>
        <w:br/>
      </w:r>
      <w:r w:rsidRPr="00935085">
        <w:rPr>
          <w:rStyle w:val="markedcontent"/>
          <w:rFonts w:cstheme="minorHAnsi"/>
          <w:sz w:val="24"/>
          <w:szCs w:val="24"/>
        </w:rPr>
        <w:t xml:space="preserve">primary human material including material that is considered relevant by the HT Act, any </w:t>
      </w:r>
      <w:r w:rsidRPr="00935085">
        <w:rPr>
          <w:rFonts w:cstheme="minorHAnsi"/>
          <w:sz w:val="24"/>
          <w:szCs w:val="24"/>
        </w:rPr>
        <w:br/>
      </w:r>
      <w:r w:rsidRPr="00935085">
        <w:rPr>
          <w:rStyle w:val="markedcontent"/>
          <w:rFonts w:cstheme="minorHAnsi"/>
          <w:sz w:val="24"/>
          <w:szCs w:val="24"/>
        </w:rPr>
        <w:lastRenderedPageBreak/>
        <w:t xml:space="preserve">non-relevant human material, human DNA, RNA, any human biological fluids and any cell </w:t>
      </w:r>
      <w:r w:rsidRPr="00935085">
        <w:rPr>
          <w:rFonts w:cstheme="minorHAnsi"/>
          <w:sz w:val="24"/>
          <w:szCs w:val="24"/>
        </w:rPr>
        <w:br/>
      </w:r>
      <w:r w:rsidRPr="00935085">
        <w:rPr>
          <w:rStyle w:val="markedcontent"/>
          <w:rFonts w:cstheme="minorHAnsi"/>
          <w:sz w:val="24"/>
          <w:szCs w:val="24"/>
        </w:rPr>
        <w:t xml:space="preserve">lines being derived by the researcher from primary material. </w:t>
      </w:r>
    </w:p>
    <w:p w:rsidR="00CF62F2" w:rsidP="00935085" w:rsidRDefault="00935085" w14:paraId="10D91331" w14:textId="3451F4AF">
      <w:pPr>
        <w:jc w:val="both"/>
        <w:rPr>
          <w:rStyle w:val="markedcontent"/>
          <w:rFonts w:cstheme="minorHAnsi"/>
          <w:sz w:val="24"/>
          <w:szCs w:val="24"/>
        </w:rPr>
      </w:pPr>
      <w:r w:rsidRPr="00935085">
        <w:rPr>
          <w:rStyle w:val="markedcontent"/>
          <w:rFonts w:cstheme="minorHAnsi"/>
          <w:sz w:val="24"/>
          <w:szCs w:val="24"/>
        </w:rPr>
        <w:t xml:space="preserve">All individuals, whether staff, student or visitor, conducting research with human material under the auspices of </w:t>
      </w:r>
      <w:r w:rsidR="003745AB">
        <w:rPr>
          <w:rStyle w:val="markedcontent"/>
          <w:rFonts w:cstheme="minorHAnsi"/>
          <w:sz w:val="24"/>
          <w:szCs w:val="24"/>
        </w:rPr>
        <w:t>St. George’s University of London</w:t>
      </w:r>
      <w:r w:rsidRPr="00935085" w:rsidR="003745AB">
        <w:rPr>
          <w:rStyle w:val="markedcontent"/>
          <w:rFonts w:cstheme="minorHAnsi"/>
          <w:sz w:val="24"/>
          <w:szCs w:val="24"/>
        </w:rPr>
        <w:t xml:space="preserve"> </w:t>
      </w:r>
      <w:r w:rsidRPr="00935085">
        <w:rPr>
          <w:rStyle w:val="markedcontent"/>
          <w:rFonts w:cstheme="minorHAnsi"/>
          <w:sz w:val="24"/>
          <w:szCs w:val="24"/>
        </w:rPr>
        <w:t xml:space="preserve">must comply with this </w:t>
      </w:r>
      <w:r w:rsidR="00A85128">
        <w:rPr>
          <w:rStyle w:val="markedcontent"/>
          <w:rFonts w:cstheme="minorHAnsi"/>
          <w:sz w:val="24"/>
          <w:szCs w:val="24"/>
        </w:rPr>
        <w:t>policy</w:t>
      </w:r>
      <w:r w:rsidRPr="00935085">
        <w:rPr>
          <w:rStyle w:val="markedcontent"/>
          <w:rFonts w:cstheme="minorHAnsi"/>
          <w:sz w:val="24"/>
          <w:szCs w:val="24"/>
        </w:rPr>
        <w:t>. All researchers working with human material must ensure their study has been registered</w:t>
      </w:r>
      <w:r w:rsidR="001E5FE2">
        <w:rPr>
          <w:rStyle w:val="markedcontent"/>
          <w:rFonts w:cstheme="minorHAnsi"/>
          <w:sz w:val="24"/>
          <w:szCs w:val="24"/>
        </w:rPr>
        <w:t xml:space="preserve"> </w:t>
      </w:r>
      <w:r w:rsidRPr="00935085">
        <w:rPr>
          <w:rStyle w:val="markedcontent"/>
          <w:rFonts w:cstheme="minorHAnsi"/>
          <w:sz w:val="24"/>
          <w:szCs w:val="24"/>
        </w:rPr>
        <w:t xml:space="preserve">centrally with the </w:t>
      </w:r>
      <w:r w:rsidR="00DC094F">
        <w:rPr>
          <w:rStyle w:val="markedcontent"/>
          <w:rFonts w:cstheme="minorHAnsi"/>
          <w:sz w:val="24"/>
          <w:szCs w:val="24"/>
        </w:rPr>
        <w:t>Joint Research and Enterprise Service</w:t>
      </w:r>
      <w:r w:rsidR="004C5EEA">
        <w:rPr>
          <w:rStyle w:val="markedcontent"/>
          <w:rFonts w:cstheme="minorHAnsi"/>
          <w:sz w:val="24"/>
          <w:szCs w:val="24"/>
        </w:rPr>
        <w:t>s</w:t>
      </w:r>
      <w:r w:rsidRPr="00935085">
        <w:rPr>
          <w:rStyle w:val="markedcontent"/>
          <w:rFonts w:cstheme="minorHAnsi"/>
          <w:sz w:val="24"/>
          <w:szCs w:val="24"/>
        </w:rPr>
        <w:t xml:space="preserve"> through making an application. Research with human tissue cannot take place without the appropriate ethics approvals being in place.</w:t>
      </w:r>
    </w:p>
    <w:p w:rsidRPr="00935085" w:rsidR="0057362C" w:rsidP="00935085" w:rsidRDefault="00D44CD0" w14:paraId="1B65CEBA" w14:textId="247CFF23">
      <w:pPr>
        <w:jc w:val="both"/>
        <w:rPr>
          <w:rFonts w:cstheme="minorHAnsi"/>
          <w:sz w:val="24"/>
          <w:szCs w:val="24"/>
        </w:rPr>
      </w:pPr>
      <w:r>
        <w:rPr>
          <w:rFonts w:cstheme="minorHAnsi"/>
          <w:sz w:val="24"/>
          <w:szCs w:val="24"/>
        </w:rPr>
        <w:t>This policy should be used in association with SOP_R6 (Management of samples and tracking using ItemTracker).</w:t>
      </w:r>
    </w:p>
    <w:p w:rsidRPr="0035770F" w:rsidR="00E95C14" w:rsidP="001E5FE2" w:rsidRDefault="00CC7B67" w14:paraId="72C1F366" w14:textId="720655FB">
      <w:pPr>
        <w:pStyle w:val="ListParagraph"/>
        <w:numPr>
          <w:ilvl w:val="0"/>
          <w:numId w:val="2"/>
        </w:numPr>
        <w:jc w:val="both"/>
        <w:rPr>
          <w:rFonts w:cstheme="minorHAnsi"/>
          <w:b/>
          <w:sz w:val="24"/>
          <w:szCs w:val="24"/>
        </w:rPr>
      </w:pPr>
      <w:r w:rsidRPr="0035770F">
        <w:rPr>
          <w:rFonts w:cstheme="minorHAnsi"/>
          <w:b/>
          <w:sz w:val="24"/>
          <w:szCs w:val="24"/>
        </w:rPr>
        <w:t>Responsibility</w:t>
      </w:r>
    </w:p>
    <w:p w:rsidRPr="00935085" w:rsidR="00935085" w:rsidP="001E5FE2" w:rsidRDefault="001E5FE2" w14:paraId="7EEEDABB" w14:textId="35868ED3">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3.1</w:t>
      </w:r>
      <w:r>
        <w:rPr>
          <w:rFonts w:eastAsia="Times New Roman" w:cstheme="minorHAnsi"/>
          <w:sz w:val="24"/>
          <w:szCs w:val="24"/>
          <w:lang w:eastAsia="en-GB"/>
        </w:rPr>
        <w:tab/>
      </w:r>
      <w:r w:rsidRPr="00935085" w:rsidR="00935085">
        <w:rPr>
          <w:rFonts w:eastAsia="Times New Roman" w:cstheme="minorHAnsi"/>
          <w:sz w:val="24"/>
          <w:szCs w:val="24"/>
          <w:lang w:eastAsia="en-GB"/>
        </w:rPr>
        <w:t xml:space="preserve">All individuals working with human material must ensure that they adhere to this </w:t>
      </w:r>
      <w:r>
        <w:rPr>
          <w:rFonts w:eastAsia="Times New Roman" w:cstheme="minorHAnsi"/>
          <w:sz w:val="24"/>
          <w:szCs w:val="24"/>
          <w:lang w:eastAsia="en-GB"/>
        </w:rPr>
        <w:t xml:space="preserve">policy </w:t>
      </w:r>
      <w:r w:rsidRPr="00935085" w:rsidR="00935085">
        <w:rPr>
          <w:rFonts w:eastAsia="Times New Roman" w:cstheme="minorHAnsi"/>
          <w:sz w:val="24"/>
          <w:szCs w:val="24"/>
          <w:lang w:eastAsia="en-GB"/>
        </w:rPr>
        <w:t xml:space="preserve">with regards to labelling, storing and tracking their samples. It is the responsibility of all individuals to report any problems or concerns in relation to the labelling, storage and </w:t>
      </w:r>
      <w:r w:rsidRPr="00935085" w:rsidR="00935085">
        <w:rPr>
          <w:rFonts w:eastAsia="Times New Roman" w:cstheme="minorHAnsi"/>
          <w:sz w:val="24"/>
          <w:szCs w:val="24"/>
          <w:lang w:eastAsia="en-GB"/>
        </w:rPr>
        <w:br/>
        <w:t xml:space="preserve">tracking of their samples to the </w:t>
      </w:r>
      <w:r>
        <w:rPr>
          <w:rFonts w:eastAsia="Times New Roman" w:cstheme="minorHAnsi"/>
          <w:sz w:val="24"/>
          <w:szCs w:val="24"/>
          <w:lang w:eastAsia="en-GB"/>
        </w:rPr>
        <w:t>Designated Individual (DI) or Person Designate</w:t>
      </w:r>
      <w:r w:rsidR="000550D6">
        <w:rPr>
          <w:rFonts w:eastAsia="Times New Roman" w:cstheme="minorHAnsi"/>
          <w:sz w:val="24"/>
          <w:szCs w:val="24"/>
          <w:lang w:eastAsia="en-GB"/>
        </w:rPr>
        <w:t>d</w:t>
      </w:r>
      <w:r>
        <w:rPr>
          <w:rFonts w:eastAsia="Times New Roman" w:cstheme="minorHAnsi"/>
          <w:sz w:val="24"/>
          <w:szCs w:val="24"/>
          <w:lang w:eastAsia="en-GB"/>
        </w:rPr>
        <w:t xml:space="preserve"> (PD) for the Research Licence in accordance with SOP_R11 (Procedure for reporting adverse events (AE) and complaints</w:t>
      </w:r>
      <w:r w:rsidRPr="00935085" w:rsidR="00935085">
        <w:rPr>
          <w:rFonts w:eastAsia="Times New Roman" w:cstheme="minorHAnsi"/>
          <w:sz w:val="24"/>
          <w:szCs w:val="24"/>
          <w:lang w:eastAsia="en-GB"/>
        </w:rPr>
        <w:t xml:space="preserve">. </w:t>
      </w:r>
    </w:p>
    <w:p w:rsidR="001E5FE2" w:rsidP="001E5FE2" w:rsidRDefault="00935085" w14:paraId="25E34BF6" w14:textId="482DB1F0">
      <w:pPr>
        <w:spacing w:after="0"/>
        <w:jc w:val="both"/>
        <w:rPr>
          <w:rFonts w:eastAsia="Times New Roman" w:cstheme="minorHAnsi"/>
          <w:sz w:val="24"/>
          <w:szCs w:val="24"/>
          <w:lang w:eastAsia="en-GB"/>
        </w:rPr>
      </w:pPr>
      <w:r w:rsidRPr="00935085">
        <w:rPr>
          <w:rFonts w:eastAsia="Times New Roman" w:cstheme="minorHAnsi"/>
          <w:sz w:val="24"/>
          <w:szCs w:val="24"/>
          <w:lang w:eastAsia="en-GB"/>
        </w:rPr>
        <w:t xml:space="preserve">3.2 </w:t>
      </w:r>
      <w:r w:rsidR="001E5FE2">
        <w:rPr>
          <w:rFonts w:eastAsia="Times New Roman" w:cstheme="minorHAnsi"/>
          <w:sz w:val="24"/>
          <w:szCs w:val="24"/>
          <w:lang w:eastAsia="en-GB"/>
        </w:rPr>
        <w:tab/>
      </w:r>
      <w:r w:rsidRPr="00935085">
        <w:rPr>
          <w:rFonts w:eastAsia="Times New Roman" w:cstheme="minorHAnsi"/>
          <w:sz w:val="24"/>
          <w:szCs w:val="24"/>
          <w:lang w:eastAsia="en-GB"/>
        </w:rPr>
        <w:t>All individuals collecting, storing or using human tissue for research under the University’s HTA research licence are accountable to the DI</w:t>
      </w:r>
      <w:r w:rsidR="001E5FE2">
        <w:rPr>
          <w:rFonts w:eastAsia="Times New Roman" w:cstheme="minorHAnsi"/>
          <w:sz w:val="24"/>
          <w:szCs w:val="24"/>
          <w:lang w:eastAsia="en-GB"/>
        </w:rPr>
        <w:t xml:space="preserve"> and </w:t>
      </w:r>
      <w:r w:rsidRPr="00935085" w:rsidR="001E5FE2">
        <w:rPr>
          <w:rFonts w:eastAsia="Times New Roman" w:cstheme="minorHAnsi"/>
          <w:sz w:val="24"/>
          <w:szCs w:val="24"/>
          <w:lang w:eastAsia="en-GB"/>
        </w:rPr>
        <w:t>PD</w:t>
      </w:r>
      <w:r w:rsidRPr="00935085">
        <w:rPr>
          <w:rFonts w:eastAsia="Times New Roman" w:cstheme="minorHAnsi"/>
          <w:sz w:val="24"/>
          <w:szCs w:val="24"/>
          <w:lang w:eastAsia="en-GB"/>
        </w:rPr>
        <w:t xml:space="preserve">. </w:t>
      </w:r>
    </w:p>
    <w:p w:rsidR="001E5FE2" w:rsidP="001E5FE2" w:rsidRDefault="00935085" w14:paraId="747B5159" w14:textId="24A10036">
      <w:pPr>
        <w:spacing w:after="0"/>
        <w:jc w:val="both"/>
        <w:rPr>
          <w:rFonts w:eastAsia="Times New Roman" w:cstheme="minorHAnsi"/>
          <w:sz w:val="24"/>
          <w:szCs w:val="24"/>
          <w:lang w:eastAsia="en-GB"/>
        </w:rPr>
      </w:pPr>
      <w:r w:rsidRPr="00935085">
        <w:rPr>
          <w:rFonts w:eastAsia="Times New Roman" w:cstheme="minorHAnsi"/>
          <w:sz w:val="24"/>
          <w:szCs w:val="24"/>
          <w:lang w:eastAsia="en-GB"/>
        </w:rPr>
        <w:t xml:space="preserve">3.3 </w:t>
      </w:r>
      <w:r w:rsidR="00EB01DB">
        <w:rPr>
          <w:rFonts w:eastAsia="Times New Roman" w:cstheme="minorHAnsi"/>
          <w:sz w:val="24"/>
          <w:szCs w:val="24"/>
          <w:lang w:eastAsia="en-GB"/>
        </w:rPr>
        <w:tab/>
      </w:r>
      <w:r w:rsidRPr="00935085">
        <w:rPr>
          <w:rFonts w:eastAsia="Times New Roman" w:cstheme="minorHAnsi"/>
          <w:sz w:val="24"/>
          <w:szCs w:val="24"/>
          <w:lang w:eastAsia="en-GB"/>
        </w:rPr>
        <w:t xml:space="preserve">The Principal Investigator (PI) is ultimately responsible for ensuring all samples in their study are labelled and tracked to the required standard and for ensuring full traceability. </w:t>
      </w:r>
    </w:p>
    <w:p w:rsidR="001E5FE2" w:rsidP="001E5FE2" w:rsidRDefault="00935085" w14:paraId="73907867" w14:textId="4F91D655">
      <w:pPr>
        <w:spacing w:after="0"/>
        <w:jc w:val="both"/>
        <w:rPr>
          <w:rFonts w:eastAsia="Times New Roman" w:cstheme="minorHAnsi"/>
          <w:sz w:val="24"/>
          <w:szCs w:val="24"/>
          <w:lang w:eastAsia="en-GB"/>
        </w:rPr>
      </w:pPr>
      <w:r w:rsidRPr="00935085">
        <w:rPr>
          <w:rFonts w:eastAsia="Times New Roman" w:cstheme="minorHAnsi"/>
          <w:sz w:val="24"/>
          <w:szCs w:val="24"/>
          <w:lang w:eastAsia="en-GB"/>
        </w:rPr>
        <w:t xml:space="preserve">3.4 </w:t>
      </w:r>
      <w:r w:rsidR="00EB01DB">
        <w:rPr>
          <w:rFonts w:eastAsia="Times New Roman" w:cstheme="minorHAnsi"/>
          <w:sz w:val="24"/>
          <w:szCs w:val="24"/>
          <w:lang w:eastAsia="en-GB"/>
        </w:rPr>
        <w:tab/>
      </w:r>
      <w:r w:rsidRPr="00935085">
        <w:rPr>
          <w:rFonts w:eastAsia="Times New Roman" w:cstheme="minorHAnsi"/>
          <w:sz w:val="24"/>
          <w:szCs w:val="24"/>
          <w:lang w:eastAsia="en-GB"/>
        </w:rPr>
        <w:t>The</w:t>
      </w:r>
      <w:r w:rsidR="001E5FE2">
        <w:rPr>
          <w:rFonts w:eastAsia="Times New Roman" w:cstheme="minorHAnsi"/>
          <w:sz w:val="24"/>
          <w:szCs w:val="24"/>
          <w:lang w:eastAsia="en-GB"/>
        </w:rPr>
        <w:t xml:space="preserve"> DI </w:t>
      </w:r>
      <w:r w:rsidRPr="00935085">
        <w:rPr>
          <w:rFonts w:eastAsia="Times New Roman" w:cstheme="minorHAnsi"/>
          <w:sz w:val="24"/>
          <w:szCs w:val="24"/>
          <w:lang w:eastAsia="en-GB"/>
        </w:rPr>
        <w:t>is accountable to the HTA for research tissue stored under the University’s HTA</w:t>
      </w:r>
      <w:r w:rsidR="001E5FE2">
        <w:rPr>
          <w:rFonts w:eastAsia="Times New Roman" w:cstheme="minorHAnsi"/>
          <w:sz w:val="24"/>
          <w:szCs w:val="24"/>
          <w:lang w:eastAsia="en-GB"/>
        </w:rPr>
        <w:t xml:space="preserve"> </w:t>
      </w:r>
      <w:r w:rsidRPr="00935085">
        <w:rPr>
          <w:rFonts w:eastAsia="Times New Roman" w:cstheme="minorHAnsi"/>
          <w:sz w:val="24"/>
          <w:szCs w:val="24"/>
          <w:lang w:eastAsia="en-GB"/>
        </w:rPr>
        <w:t xml:space="preserve">licence. This includes ensuring researchers meet the HTA standards for traceability </w:t>
      </w:r>
      <w:r w:rsidR="00D44CD0">
        <w:rPr>
          <w:rFonts w:eastAsia="Times New Roman" w:cstheme="minorHAnsi"/>
          <w:sz w:val="24"/>
          <w:szCs w:val="24"/>
          <w:lang w:eastAsia="en-GB"/>
        </w:rPr>
        <w:t xml:space="preserve">and storage </w:t>
      </w:r>
      <w:r w:rsidRPr="00935085">
        <w:rPr>
          <w:rFonts w:eastAsia="Times New Roman" w:cstheme="minorHAnsi"/>
          <w:sz w:val="24"/>
          <w:szCs w:val="24"/>
          <w:lang w:eastAsia="en-GB"/>
        </w:rPr>
        <w:t xml:space="preserve">of samples. </w:t>
      </w:r>
    </w:p>
    <w:p w:rsidR="00D44CD0" w:rsidP="00D44CD0" w:rsidRDefault="00D44CD0" w14:paraId="628F353E" w14:textId="283867BC">
      <w:pPr>
        <w:spacing w:after="0" w:line="240" w:lineRule="auto"/>
        <w:jc w:val="both"/>
        <w:rPr>
          <w:rFonts w:eastAsia="Times New Roman" w:cstheme="minorHAnsi"/>
          <w:sz w:val="24"/>
          <w:szCs w:val="24"/>
          <w:lang w:eastAsia="en-GB"/>
        </w:rPr>
      </w:pPr>
      <w:r w:rsidRPr="00D44CD0">
        <w:rPr>
          <w:rFonts w:cstheme="minorHAnsi"/>
          <w:sz w:val="24"/>
          <w:szCs w:val="24"/>
        </w:rPr>
        <w:t>3.5</w:t>
      </w:r>
      <w:r>
        <w:rPr>
          <w:rFonts w:cstheme="minorHAnsi"/>
          <w:b/>
          <w:sz w:val="24"/>
          <w:szCs w:val="24"/>
        </w:rPr>
        <w:t xml:space="preserve"> </w:t>
      </w:r>
      <w:r w:rsidR="00EB01DB">
        <w:rPr>
          <w:rFonts w:cstheme="minorHAnsi"/>
          <w:b/>
          <w:sz w:val="24"/>
          <w:szCs w:val="24"/>
        </w:rPr>
        <w:tab/>
      </w:r>
      <w:r>
        <w:rPr>
          <w:rFonts w:eastAsia="Times New Roman" w:cstheme="minorHAnsi"/>
          <w:sz w:val="24"/>
          <w:szCs w:val="24"/>
          <w:lang w:eastAsia="en-GB"/>
        </w:rPr>
        <w:t>It is strongly recommended that all samples are recorded using ItemTracker</w:t>
      </w:r>
      <w:r w:rsidR="000550D6">
        <w:rPr>
          <w:rFonts w:eastAsia="Times New Roman" w:cstheme="minorHAnsi"/>
          <w:sz w:val="24"/>
          <w:szCs w:val="24"/>
          <w:lang w:eastAsia="en-GB"/>
        </w:rPr>
        <w:t>™</w:t>
      </w:r>
      <w:r>
        <w:rPr>
          <w:rFonts w:eastAsia="Times New Roman" w:cstheme="minorHAnsi"/>
          <w:sz w:val="24"/>
          <w:szCs w:val="24"/>
          <w:lang w:eastAsia="en-GB"/>
        </w:rPr>
        <w:t xml:space="preserve"> sample management and tracking software</w:t>
      </w:r>
      <w:r w:rsidR="000550D6">
        <w:rPr>
          <w:rFonts w:eastAsia="Times New Roman" w:cstheme="minorHAnsi"/>
          <w:sz w:val="24"/>
          <w:szCs w:val="24"/>
          <w:lang w:eastAsia="en-GB"/>
        </w:rPr>
        <w:t xml:space="preserve"> </w:t>
      </w:r>
      <w:r w:rsidR="000550D6">
        <w:t>tracker</w:t>
      </w:r>
      <w:r w:rsidR="00EB01DB">
        <w:t>. Alternative sample management systems should only be used if they can be demonstrated to the DI to be equally robust and fulfil the criteria for recording of samples required by the HTA</w:t>
      </w:r>
      <w:r>
        <w:rPr>
          <w:rFonts w:eastAsia="Times New Roman" w:cstheme="minorHAnsi"/>
          <w:sz w:val="24"/>
          <w:szCs w:val="24"/>
          <w:lang w:eastAsia="en-GB"/>
        </w:rPr>
        <w:t xml:space="preserve">. </w:t>
      </w:r>
      <w:r w:rsidR="00EB01DB">
        <w:rPr>
          <w:rFonts w:eastAsia="Times New Roman" w:cstheme="minorHAnsi"/>
          <w:sz w:val="24"/>
          <w:szCs w:val="24"/>
          <w:lang w:eastAsia="en-GB"/>
        </w:rPr>
        <w:t xml:space="preserve">Paper databases or excel spreadsheets or similar are not recommended. </w:t>
      </w:r>
      <w:bookmarkStart w:name="_GoBack" w:id="0"/>
      <w:bookmarkEnd w:id="0"/>
      <w:r>
        <w:rPr>
          <w:rFonts w:eastAsia="Times New Roman" w:cstheme="minorHAnsi"/>
          <w:sz w:val="24"/>
          <w:szCs w:val="24"/>
          <w:lang w:eastAsia="en-GB"/>
        </w:rPr>
        <w:t>The</w:t>
      </w:r>
      <w:r w:rsidR="000550D6">
        <w:rPr>
          <w:rFonts w:eastAsia="Times New Roman" w:cstheme="minorHAnsi"/>
          <w:sz w:val="24"/>
          <w:szCs w:val="24"/>
          <w:lang w:eastAsia="en-GB"/>
        </w:rPr>
        <w:t xml:space="preserve"> ItemTracker™</w:t>
      </w:r>
      <w:r>
        <w:rPr>
          <w:rFonts w:eastAsia="Times New Roman" w:cstheme="minorHAnsi"/>
          <w:sz w:val="24"/>
          <w:szCs w:val="24"/>
          <w:lang w:eastAsia="en-GB"/>
        </w:rPr>
        <w:t xml:space="preserve"> software is available to all researchers within the University and training is available as detailed in section 8 below. </w:t>
      </w:r>
    </w:p>
    <w:p w:rsidR="00D44CD0" w:rsidP="00935085" w:rsidRDefault="00D44CD0" w14:paraId="5B83B9D7" w14:textId="469F265A">
      <w:pPr>
        <w:jc w:val="both"/>
        <w:rPr>
          <w:rFonts w:cstheme="minorHAnsi"/>
          <w:b/>
          <w:sz w:val="24"/>
          <w:szCs w:val="24"/>
        </w:rPr>
      </w:pPr>
    </w:p>
    <w:p w:rsidRPr="00935085" w:rsidR="00163F88" w:rsidP="00935085" w:rsidRDefault="001C7B55" w14:paraId="3F38B417" w14:textId="67BD12B6">
      <w:pPr>
        <w:jc w:val="both"/>
        <w:rPr>
          <w:rFonts w:cstheme="minorHAnsi"/>
          <w:b/>
          <w:sz w:val="24"/>
          <w:szCs w:val="24"/>
        </w:rPr>
      </w:pPr>
      <w:r>
        <w:rPr>
          <w:rFonts w:cstheme="minorHAnsi"/>
          <w:b/>
          <w:sz w:val="24"/>
          <w:szCs w:val="24"/>
        </w:rPr>
        <w:t>4.</w:t>
      </w:r>
      <w:r>
        <w:rPr>
          <w:rFonts w:cstheme="minorHAnsi"/>
          <w:b/>
          <w:sz w:val="24"/>
          <w:szCs w:val="24"/>
        </w:rPr>
        <w:tab/>
      </w:r>
      <w:r w:rsidRPr="00935085" w:rsidR="00163F88">
        <w:rPr>
          <w:rFonts w:cstheme="minorHAnsi"/>
          <w:b/>
          <w:sz w:val="24"/>
          <w:szCs w:val="24"/>
        </w:rPr>
        <w:t>Procedure</w:t>
      </w:r>
    </w:p>
    <w:p w:rsidRPr="00F70827" w:rsidR="001E5FE2" w:rsidP="00935085" w:rsidRDefault="00935085" w14:paraId="0D073706" w14:textId="77777777">
      <w:pPr>
        <w:spacing w:after="0" w:line="240" w:lineRule="auto"/>
        <w:jc w:val="both"/>
        <w:rPr>
          <w:rFonts w:eastAsia="Times New Roman" w:cstheme="minorHAnsi"/>
          <w:b/>
          <w:sz w:val="24"/>
          <w:szCs w:val="24"/>
          <w:lang w:eastAsia="en-GB"/>
        </w:rPr>
      </w:pPr>
      <w:r w:rsidRPr="00F70827">
        <w:rPr>
          <w:rFonts w:eastAsia="Times New Roman" w:cstheme="minorHAnsi"/>
          <w:b/>
          <w:sz w:val="24"/>
          <w:szCs w:val="24"/>
          <w:lang w:eastAsia="en-GB"/>
        </w:rPr>
        <w:t xml:space="preserve">4.1 Sample Collection/Receipt </w:t>
      </w:r>
    </w:p>
    <w:p w:rsidR="00F70827" w:rsidP="00935085" w:rsidRDefault="00935085" w14:paraId="7A1CE52A" w14:textId="436E3B0B">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br/>
        <w:t xml:space="preserve">4.1.1 If samples are being collected directly by </w:t>
      </w:r>
      <w:r w:rsidR="00D44CD0">
        <w:rPr>
          <w:rFonts w:eastAsia="Times New Roman" w:cstheme="minorHAnsi"/>
          <w:sz w:val="24"/>
          <w:szCs w:val="24"/>
          <w:lang w:eastAsia="en-GB"/>
        </w:rPr>
        <w:t>researchers a</w:t>
      </w:r>
      <w:r w:rsidRPr="00935085">
        <w:rPr>
          <w:rFonts w:eastAsia="Times New Roman" w:cstheme="minorHAnsi"/>
          <w:sz w:val="24"/>
          <w:szCs w:val="24"/>
          <w:lang w:eastAsia="en-GB"/>
        </w:rPr>
        <w:t xml:space="preserve">t the point of collection </w:t>
      </w:r>
      <w:r w:rsidRPr="00935085">
        <w:rPr>
          <w:rFonts w:eastAsia="Times New Roman" w:cstheme="minorHAnsi"/>
          <w:sz w:val="24"/>
          <w:szCs w:val="24"/>
          <w:lang w:eastAsia="en-GB"/>
        </w:rPr>
        <w:br/>
        <w:t>the samples should be labelled in accordance with section 4.2.</w:t>
      </w:r>
    </w:p>
    <w:p w:rsidR="00F70827" w:rsidP="00935085" w:rsidRDefault="00935085" w14:paraId="6EE182EA" w14:textId="43A447A0">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lastRenderedPageBreak/>
        <w:t>4.1.2 If samples are being received by</w:t>
      </w:r>
      <w:r w:rsidR="00D44CD0">
        <w:rPr>
          <w:rFonts w:eastAsia="Times New Roman" w:cstheme="minorHAnsi"/>
          <w:sz w:val="24"/>
          <w:szCs w:val="24"/>
          <w:lang w:eastAsia="en-GB"/>
        </w:rPr>
        <w:t xml:space="preserve"> researchers </w:t>
      </w:r>
      <w:r w:rsidRPr="00935085">
        <w:rPr>
          <w:rFonts w:eastAsia="Times New Roman" w:cstheme="minorHAnsi"/>
          <w:sz w:val="24"/>
          <w:szCs w:val="24"/>
          <w:lang w:eastAsia="en-GB"/>
        </w:rPr>
        <w:t xml:space="preserve">following collection by someone </w:t>
      </w:r>
      <w:r w:rsidRPr="00935085">
        <w:rPr>
          <w:rFonts w:eastAsia="Times New Roman" w:cstheme="minorHAnsi"/>
          <w:sz w:val="24"/>
          <w:szCs w:val="24"/>
          <w:lang w:eastAsia="en-GB"/>
        </w:rPr>
        <w:br/>
        <w:t xml:space="preserve">else, at the point of receipt, the researcher must check the samples are as expected and </w:t>
      </w:r>
      <w:r w:rsidRPr="00935085">
        <w:rPr>
          <w:rFonts w:eastAsia="Times New Roman" w:cstheme="minorHAnsi"/>
          <w:sz w:val="24"/>
          <w:szCs w:val="24"/>
          <w:lang w:eastAsia="en-GB"/>
        </w:rPr>
        <w:br/>
        <w:t xml:space="preserve">inform the sender that samples have been received accordingly. If there are any </w:t>
      </w:r>
      <w:r w:rsidRPr="00935085">
        <w:rPr>
          <w:rFonts w:eastAsia="Times New Roman" w:cstheme="minorHAnsi"/>
          <w:sz w:val="24"/>
          <w:szCs w:val="24"/>
          <w:lang w:eastAsia="en-GB"/>
        </w:rPr>
        <w:br/>
        <w:t xml:space="preserve">inaccuracies, the sender should be notified immediately, and details of any inaccuracies </w:t>
      </w:r>
      <w:r w:rsidRPr="00935085">
        <w:rPr>
          <w:rFonts w:eastAsia="Times New Roman" w:cstheme="minorHAnsi"/>
          <w:sz w:val="24"/>
          <w:szCs w:val="24"/>
          <w:lang w:eastAsia="en-GB"/>
        </w:rPr>
        <w:br/>
        <w:t xml:space="preserve">provided e.g. samples missing, incorrect volume, incorrect ID, sent at incorrect </w:t>
      </w:r>
      <w:r w:rsidRPr="00935085">
        <w:rPr>
          <w:rFonts w:eastAsia="Times New Roman" w:cstheme="minorHAnsi"/>
          <w:sz w:val="24"/>
          <w:szCs w:val="24"/>
          <w:lang w:eastAsia="en-GB"/>
        </w:rPr>
        <w:br/>
        <w:t xml:space="preserve">temperature etc. </w:t>
      </w:r>
    </w:p>
    <w:p w:rsidR="00F70827" w:rsidP="00935085" w:rsidRDefault="00935085" w14:paraId="260EFFE7" w14:textId="3CA4A49B">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4.1.3 Any inaccuracies and the cause of </w:t>
      </w:r>
      <w:r w:rsidR="00D44CD0">
        <w:rPr>
          <w:rFonts w:eastAsia="Times New Roman" w:cstheme="minorHAnsi"/>
          <w:sz w:val="24"/>
          <w:szCs w:val="24"/>
          <w:lang w:eastAsia="en-GB"/>
        </w:rPr>
        <w:t xml:space="preserve">these </w:t>
      </w:r>
      <w:r w:rsidRPr="00935085">
        <w:rPr>
          <w:rFonts w:eastAsia="Times New Roman" w:cstheme="minorHAnsi"/>
          <w:sz w:val="24"/>
          <w:szCs w:val="24"/>
          <w:lang w:eastAsia="en-GB"/>
        </w:rPr>
        <w:t>must be logged</w:t>
      </w:r>
      <w:r w:rsidR="001249B9">
        <w:rPr>
          <w:rFonts w:eastAsia="Times New Roman" w:cstheme="minorHAnsi"/>
          <w:sz w:val="24"/>
          <w:szCs w:val="24"/>
          <w:lang w:eastAsia="en-GB"/>
        </w:rPr>
        <w:t xml:space="preserve"> and reported in accordance with SOP_R11 (Procedure for reporting adverse events and complaints)</w:t>
      </w:r>
      <w:r w:rsidRPr="00935085">
        <w:rPr>
          <w:rFonts w:eastAsia="Times New Roman" w:cstheme="minorHAnsi"/>
          <w:sz w:val="24"/>
          <w:szCs w:val="24"/>
          <w:lang w:eastAsia="en-GB"/>
        </w:rPr>
        <w:t>. If samples need to be disposed (e.g. due to incorrect transportation) records must be kept</w:t>
      </w:r>
      <w:r w:rsidR="00D44CD0">
        <w:rPr>
          <w:rFonts w:eastAsia="Times New Roman" w:cstheme="minorHAnsi"/>
          <w:sz w:val="24"/>
          <w:szCs w:val="24"/>
          <w:lang w:eastAsia="en-GB"/>
        </w:rPr>
        <w:t xml:space="preserve"> in accordance with HTA requirements</w:t>
      </w:r>
      <w:r w:rsidRPr="00935085">
        <w:rPr>
          <w:rFonts w:eastAsia="Times New Roman" w:cstheme="minorHAnsi"/>
          <w:sz w:val="24"/>
          <w:szCs w:val="24"/>
          <w:lang w:eastAsia="en-GB"/>
        </w:rPr>
        <w:t xml:space="preserve">. </w:t>
      </w:r>
    </w:p>
    <w:p w:rsidR="00F70827" w:rsidP="00935085" w:rsidRDefault="00935085" w14:paraId="20A96929" w14:textId="14015230">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4.1.4 The details of samples received must be </w:t>
      </w:r>
      <w:r w:rsidR="0077007F">
        <w:rPr>
          <w:rFonts w:eastAsia="Times New Roman" w:cstheme="minorHAnsi"/>
          <w:sz w:val="24"/>
          <w:szCs w:val="24"/>
          <w:lang w:eastAsia="en-GB"/>
        </w:rPr>
        <w:t xml:space="preserve">recorded </w:t>
      </w:r>
      <w:r w:rsidRPr="00935085">
        <w:rPr>
          <w:rFonts w:eastAsia="Times New Roman" w:cstheme="minorHAnsi"/>
          <w:sz w:val="24"/>
          <w:szCs w:val="24"/>
          <w:lang w:eastAsia="en-GB"/>
        </w:rPr>
        <w:t xml:space="preserve">immediately. </w:t>
      </w:r>
    </w:p>
    <w:p w:rsidR="00F70827" w:rsidP="00935085" w:rsidRDefault="00935085" w14:paraId="3A8048A5" w14:textId="2562C490">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4.1.5 If samples need processing and aliquoting before storage this should be recorded to the </w:t>
      </w:r>
      <w:r w:rsidRPr="00935085">
        <w:rPr>
          <w:rFonts w:eastAsia="Times New Roman" w:cstheme="minorHAnsi"/>
          <w:sz w:val="24"/>
          <w:szCs w:val="24"/>
          <w:lang w:eastAsia="en-GB"/>
        </w:rPr>
        <w:br/>
        <w:t>aliquot level</w:t>
      </w:r>
      <w:r w:rsidR="00113063">
        <w:rPr>
          <w:rFonts w:eastAsia="Times New Roman" w:cstheme="minorHAnsi"/>
          <w:sz w:val="24"/>
          <w:szCs w:val="24"/>
          <w:lang w:eastAsia="en-GB"/>
        </w:rPr>
        <w:t xml:space="preserve"> using the ItemTracker software</w:t>
      </w:r>
      <w:r w:rsidRPr="00935085">
        <w:rPr>
          <w:rFonts w:eastAsia="Times New Roman" w:cstheme="minorHAnsi"/>
          <w:sz w:val="24"/>
          <w:szCs w:val="24"/>
          <w:lang w:eastAsia="en-GB"/>
        </w:rPr>
        <w:t xml:space="preserve">. </w:t>
      </w:r>
    </w:p>
    <w:p w:rsidRPr="00F70827" w:rsidR="00F70827" w:rsidP="00935085" w:rsidRDefault="00935085" w14:paraId="33E1EF1B" w14:textId="134BA095">
      <w:pPr>
        <w:spacing w:after="0" w:line="240" w:lineRule="auto"/>
        <w:jc w:val="both"/>
        <w:rPr>
          <w:rFonts w:eastAsia="Times New Roman" w:cstheme="minorHAnsi"/>
          <w:b/>
          <w:sz w:val="24"/>
          <w:szCs w:val="24"/>
          <w:lang w:eastAsia="en-GB"/>
        </w:rPr>
      </w:pPr>
      <w:r w:rsidRPr="00935085">
        <w:rPr>
          <w:rFonts w:eastAsia="Times New Roman" w:cstheme="minorHAnsi"/>
          <w:sz w:val="24"/>
          <w:szCs w:val="24"/>
          <w:lang w:eastAsia="en-GB"/>
        </w:rPr>
        <w:br/>
      </w:r>
      <w:r w:rsidRPr="00F70827">
        <w:rPr>
          <w:rFonts w:eastAsia="Times New Roman" w:cstheme="minorHAnsi"/>
          <w:b/>
          <w:sz w:val="24"/>
          <w:szCs w:val="24"/>
          <w:lang w:eastAsia="en-GB"/>
        </w:rPr>
        <w:t xml:space="preserve">4.2 Sample labelling </w:t>
      </w:r>
      <w:r w:rsidRPr="00F70827" w:rsidR="00F70827">
        <w:rPr>
          <w:rFonts w:eastAsia="Times New Roman" w:cstheme="minorHAnsi"/>
          <w:b/>
          <w:sz w:val="24"/>
          <w:szCs w:val="24"/>
          <w:lang w:eastAsia="en-GB"/>
        </w:rPr>
        <w:t xml:space="preserve"> </w:t>
      </w:r>
    </w:p>
    <w:p w:rsidR="001C7B55" w:rsidP="00935085" w:rsidRDefault="00935085" w14:paraId="36178BAE" w14:textId="0CF12EDD">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4.2.1 All samples from any study must be labelled with a unique identification number down </w:t>
      </w:r>
      <w:r w:rsidRPr="00935085">
        <w:rPr>
          <w:rFonts w:eastAsia="Times New Roman" w:cstheme="minorHAnsi"/>
          <w:sz w:val="24"/>
          <w:szCs w:val="24"/>
          <w:lang w:eastAsia="en-GB"/>
        </w:rPr>
        <w:br/>
        <w:t xml:space="preserve">to the individual aliquot level, therefore all sub divisions of a sample must reference the </w:t>
      </w:r>
      <w:r w:rsidRPr="00935085">
        <w:rPr>
          <w:rFonts w:eastAsia="Times New Roman" w:cstheme="minorHAnsi"/>
          <w:sz w:val="24"/>
          <w:szCs w:val="24"/>
          <w:lang w:eastAsia="en-GB"/>
        </w:rPr>
        <w:br/>
        <w:t xml:space="preserve">master sample number. The format being used to generate the unique identification </w:t>
      </w:r>
      <w:r w:rsidRPr="00935085">
        <w:rPr>
          <w:rFonts w:eastAsia="Times New Roman" w:cstheme="minorHAnsi"/>
          <w:sz w:val="24"/>
          <w:szCs w:val="24"/>
          <w:lang w:eastAsia="en-GB"/>
        </w:rPr>
        <w:br/>
        <w:t>number must be clearly documented</w:t>
      </w:r>
      <w:r w:rsidR="00BB481C">
        <w:rPr>
          <w:rFonts w:eastAsia="Times New Roman" w:cstheme="minorHAnsi"/>
          <w:sz w:val="24"/>
          <w:szCs w:val="24"/>
          <w:lang w:eastAsia="en-GB"/>
        </w:rPr>
        <w:t>.</w:t>
      </w:r>
      <w:r w:rsidRPr="00935085">
        <w:rPr>
          <w:rFonts w:eastAsia="Times New Roman" w:cstheme="minorHAnsi"/>
          <w:sz w:val="24"/>
          <w:szCs w:val="24"/>
          <w:lang w:eastAsia="en-GB"/>
        </w:rPr>
        <w:t xml:space="preserve"> All samples must be labelled and stored using the unique identification number without any personal information being included. </w:t>
      </w:r>
    </w:p>
    <w:p w:rsidR="001C7B55" w:rsidP="00935085" w:rsidRDefault="00935085" w14:paraId="4B6E2392" w14:textId="02572264">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4.2.3 Details of all samples collected must be maintained </w:t>
      </w:r>
      <w:r w:rsidR="00D44CD0">
        <w:rPr>
          <w:rFonts w:eastAsia="Times New Roman" w:cstheme="minorHAnsi"/>
          <w:sz w:val="24"/>
          <w:szCs w:val="24"/>
          <w:lang w:eastAsia="en-GB"/>
        </w:rPr>
        <w:t xml:space="preserve">including </w:t>
      </w:r>
      <w:r w:rsidRPr="00935085">
        <w:rPr>
          <w:rFonts w:eastAsia="Times New Roman" w:cstheme="minorHAnsi"/>
          <w:sz w:val="24"/>
          <w:szCs w:val="24"/>
          <w:lang w:eastAsia="en-GB"/>
        </w:rPr>
        <w:t xml:space="preserve">up-to-date records of the use, storage and disposal of each sample. It is the responsibility of the PI to </w:t>
      </w:r>
      <w:r w:rsidR="00D44CD0">
        <w:rPr>
          <w:rFonts w:eastAsia="Times New Roman" w:cstheme="minorHAnsi"/>
          <w:sz w:val="24"/>
          <w:szCs w:val="24"/>
          <w:lang w:eastAsia="en-GB"/>
        </w:rPr>
        <w:t>ensure</w:t>
      </w:r>
      <w:r w:rsidRPr="00935085">
        <w:rPr>
          <w:rFonts w:eastAsia="Times New Roman" w:cstheme="minorHAnsi"/>
          <w:sz w:val="24"/>
          <w:szCs w:val="24"/>
          <w:lang w:eastAsia="en-GB"/>
        </w:rPr>
        <w:t xml:space="preserve"> complete traceability records during audits. </w:t>
      </w:r>
    </w:p>
    <w:p w:rsidR="00485BFB" w:rsidP="00935085" w:rsidRDefault="00935085" w14:paraId="4D9A2E86" w14:textId="7777777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4.2.4 All samples must have the following details on sample labels.</w:t>
      </w:r>
    </w:p>
    <w:p w:rsidR="00485BFB" w:rsidP="00935085" w:rsidRDefault="00935085" w14:paraId="70D08D0F" w14:textId="1B9F80B8">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 Unique identification number</w:t>
      </w:r>
    </w:p>
    <w:p w:rsidR="00485BFB" w:rsidP="00935085" w:rsidRDefault="00935085" w14:paraId="49A06EE7" w14:textId="7777777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Date of collection </w:t>
      </w:r>
    </w:p>
    <w:p w:rsidR="00485BFB" w:rsidP="00935085" w:rsidRDefault="00935085" w14:paraId="7475CB6E" w14:textId="7777777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Sample type </w:t>
      </w:r>
    </w:p>
    <w:p w:rsidR="00485BFB" w:rsidP="00935085" w:rsidRDefault="00935085" w14:paraId="6A1731D8" w14:textId="16E01EF0">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Name of Principal Investigator </w:t>
      </w:r>
    </w:p>
    <w:p w:rsidR="001C7B55" w:rsidP="00935085" w:rsidRDefault="00935085" w14:paraId="35E6727D" w14:textId="6775756C">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4.2.5 The correct label type must be used for the storage location. For example, samples in </w:t>
      </w:r>
      <w:r w:rsidRPr="00935085">
        <w:rPr>
          <w:rFonts w:eastAsia="Times New Roman" w:cstheme="minorHAnsi"/>
          <w:sz w:val="24"/>
          <w:szCs w:val="24"/>
          <w:lang w:eastAsia="en-GB"/>
        </w:rPr>
        <w:br/>
        <w:t xml:space="preserve">cold storage must be labelled using cryo-labels to prevent labels falling off over time. </w:t>
      </w:r>
      <w:r w:rsidR="00905EE7">
        <w:rPr>
          <w:rFonts w:eastAsia="Times New Roman" w:cstheme="minorHAnsi"/>
          <w:sz w:val="24"/>
          <w:szCs w:val="24"/>
          <w:lang w:eastAsia="en-GB"/>
        </w:rPr>
        <w:t xml:space="preserve">It is strongly recommended that labels are NOT hand-written. </w:t>
      </w:r>
    </w:p>
    <w:p w:rsidR="001C7B55" w:rsidP="00935085" w:rsidRDefault="001C7B55" w14:paraId="04746DC7" w14:textId="77777777">
      <w:pPr>
        <w:spacing w:after="0" w:line="240" w:lineRule="auto"/>
        <w:jc w:val="both"/>
        <w:rPr>
          <w:rFonts w:eastAsia="Times New Roman" w:cstheme="minorHAnsi"/>
          <w:sz w:val="24"/>
          <w:szCs w:val="24"/>
          <w:lang w:eastAsia="en-GB"/>
        </w:rPr>
      </w:pPr>
    </w:p>
    <w:p w:rsidRPr="001C7B55" w:rsidR="001C7B55" w:rsidP="00935085" w:rsidRDefault="00935085" w14:paraId="623E8DB6" w14:textId="77777777">
      <w:pPr>
        <w:spacing w:after="0" w:line="240" w:lineRule="auto"/>
        <w:jc w:val="both"/>
        <w:rPr>
          <w:rFonts w:eastAsia="Times New Roman" w:cstheme="minorHAnsi"/>
          <w:b/>
          <w:sz w:val="24"/>
          <w:szCs w:val="24"/>
          <w:lang w:eastAsia="en-GB"/>
        </w:rPr>
      </w:pPr>
      <w:r w:rsidRPr="001C7B55">
        <w:rPr>
          <w:rFonts w:eastAsia="Times New Roman" w:cstheme="minorHAnsi"/>
          <w:b/>
          <w:sz w:val="24"/>
          <w:szCs w:val="24"/>
          <w:lang w:eastAsia="en-GB"/>
        </w:rPr>
        <w:t>4.3 Sample Storage</w:t>
      </w:r>
      <w:r w:rsidRPr="001C7B55" w:rsidR="001C7B55">
        <w:rPr>
          <w:rFonts w:eastAsia="Times New Roman" w:cstheme="minorHAnsi"/>
          <w:b/>
          <w:sz w:val="24"/>
          <w:szCs w:val="24"/>
          <w:lang w:eastAsia="en-GB"/>
        </w:rPr>
        <w:t xml:space="preserve"> </w:t>
      </w:r>
    </w:p>
    <w:p w:rsidR="004642E5" w:rsidP="00935085" w:rsidRDefault="00935085" w14:paraId="699DD9C6" w14:textId="348659B9">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4.3.1</w:t>
      </w:r>
      <w:r w:rsidR="004642E5">
        <w:rPr>
          <w:rFonts w:eastAsia="Times New Roman" w:cstheme="minorHAnsi"/>
          <w:sz w:val="24"/>
          <w:szCs w:val="24"/>
          <w:lang w:eastAsia="en-GB"/>
        </w:rPr>
        <w:t xml:space="preserve"> </w:t>
      </w:r>
      <w:r w:rsidRPr="00935085">
        <w:rPr>
          <w:rFonts w:eastAsia="Times New Roman" w:cstheme="minorHAnsi"/>
          <w:sz w:val="24"/>
          <w:szCs w:val="24"/>
          <w:lang w:eastAsia="en-GB"/>
        </w:rPr>
        <w:t xml:space="preserve">Storage locations </w:t>
      </w:r>
      <w:r w:rsidR="004642E5">
        <w:rPr>
          <w:rFonts w:eastAsia="Times New Roman" w:cstheme="minorHAnsi"/>
          <w:sz w:val="24"/>
          <w:szCs w:val="24"/>
          <w:lang w:eastAsia="en-GB"/>
        </w:rPr>
        <w:t xml:space="preserve">of relevant human samples </w:t>
      </w:r>
      <w:r w:rsidRPr="00935085">
        <w:rPr>
          <w:rFonts w:eastAsia="Times New Roman" w:cstheme="minorHAnsi"/>
          <w:sz w:val="24"/>
          <w:szCs w:val="24"/>
          <w:lang w:eastAsia="en-GB"/>
        </w:rPr>
        <w:t xml:space="preserve">must be </w:t>
      </w:r>
      <w:r w:rsidR="004642E5">
        <w:rPr>
          <w:rFonts w:eastAsia="Times New Roman" w:cstheme="minorHAnsi"/>
          <w:sz w:val="24"/>
          <w:szCs w:val="24"/>
          <w:lang w:eastAsia="en-GB"/>
        </w:rPr>
        <w:t xml:space="preserve">notified to the DI or PD. Where samples are stored under the HTA Research Licence, a copy of the HTA Research Licence should be displayed on the storage location.  </w:t>
      </w:r>
    </w:p>
    <w:p w:rsidR="00C2039B" w:rsidP="00935085" w:rsidRDefault="00935085" w14:paraId="605F18E7" w14:textId="50D22A05">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4.3.</w:t>
      </w:r>
      <w:r w:rsidR="004642E5">
        <w:rPr>
          <w:rFonts w:eastAsia="Times New Roman" w:cstheme="minorHAnsi"/>
          <w:sz w:val="24"/>
          <w:szCs w:val="24"/>
          <w:lang w:eastAsia="en-GB"/>
        </w:rPr>
        <w:t>2</w:t>
      </w:r>
      <w:r w:rsidRPr="00935085">
        <w:rPr>
          <w:rFonts w:eastAsia="Times New Roman" w:cstheme="minorHAnsi"/>
          <w:sz w:val="24"/>
          <w:szCs w:val="24"/>
          <w:lang w:eastAsia="en-GB"/>
        </w:rPr>
        <w:t xml:space="preserve"> All sample storage boxes must have the following labelled on the outer container</w:t>
      </w:r>
      <w:r w:rsidR="000135D8">
        <w:rPr>
          <w:rFonts w:eastAsia="Times New Roman" w:cstheme="minorHAnsi"/>
          <w:sz w:val="24"/>
          <w:szCs w:val="24"/>
          <w:lang w:eastAsia="en-GB"/>
        </w:rPr>
        <w:t xml:space="preserve"> as a minimum</w:t>
      </w:r>
      <w:r w:rsidRPr="00935085">
        <w:rPr>
          <w:rFonts w:eastAsia="Times New Roman" w:cstheme="minorHAnsi"/>
          <w:sz w:val="24"/>
          <w:szCs w:val="24"/>
          <w:lang w:eastAsia="en-GB"/>
        </w:rPr>
        <w:t xml:space="preserve">. </w:t>
      </w:r>
      <w:r w:rsidRPr="00935085">
        <w:rPr>
          <w:rFonts w:eastAsia="Times New Roman" w:cstheme="minorHAnsi"/>
          <w:sz w:val="24"/>
          <w:szCs w:val="24"/>
          <w:lang w:eastAsia="en-GB"/>
        </w:rPr>
        <w:br/>
        <w:t xml:space="preserve">• Individual box </w:t>
      </w:r>
      <w:r w:rsidR="000135D8">
        <w:rPr>
          <w:rFonts w:eastAsia="Times New Roman" w:cstheme="minorHAnsi"/>
          <w:sz w:val="24"/>
          <w:szCs w:val="24"/>
          <w:lang w:eastAsia="en-GB"/>
        </w:rPr>
        <w:t xml:space="preserve">identification </w:t>
      </w:r>
    </w:p>
    <w:p w:rsidR="00C2039B" w:rsidP="00935085" w:rsidRDefault="00935085" w14:paraId="74B1A62A" w14:textId="7777777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Principal Investigator (PI) name </w:t>
      </w:r>
    </w:p>
    <w:p w:rsidR="00C2039B" w:rsidP="00935085" w:rsidRDefault="00935085" w14:paraId="52DD275A" w14:textId="4E912C9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w:t>
      </w:r>
      <w:r w:rsidR="000135D8">
        <w:rPr>
          <w:rFonts w:eastAsia="Times New Roman" w:cstheme="minorHAnsi"/>
          <w:sz w:val="24"/>
          <w:szCs w:val="24"/>
          <w:lang w:eastAsia="en-GB"/>
        </w:rPr>
        <w:t>Date</w:t>
      </w:r>
    </w:p>
    <w:p w:rsidRPr="00C2039B" w:rsidR="00485BFB" w:rsidP="00935085" w:rsidRDefault="00935085" w14:paraId="0BC3B6EA" w14:textId="06843E08">
      <w:pPr>
        <w:spacing w:after="0" w:line="240" w:lineRule="auto"/>
        <w:jc w:val="both"/>
        <w:rPr>
          <w:rFonts w:eastAsia="Times New Roman" w:cstheme="minorHAnsi"/>
          <w:b/>
          <w:sz w:val="24"/>
          <w:szCs w:val="24"/>
          <w:lang w:eastAsia="en-GB"/>
        </w:rPr>
      </w:pPr>
      <w:r w:rsidRPr="00935085">
        <w:rPr>
          <w:rFonts w:eastAsia="Times New Roman" w:cstheme="minorHAnsi"/>
          <w:sz w:val="24"/>
          <w:szCs w:val="24"/>
          <w:lang w:eastAsia="en-GB"/>
        </w:rPr>
        <w:lastRenderedPageBreak/>
        <w:br/>
      </w:r>
      <w:r w:rsidRPr="00C2039B">
        <w:rPr>
          <w:rFonts w:eastAsia="Times New Roman" w:cstheme="minorHAnsi"/>
          <w:b/>
          <w:sz w:val="24"/>
          <w:szCs w:val="24"/>
          <w:lang w:eastAsia="en-GB"/>
        </w:rPr>
        <w:t xml:space="preserve">4.4 Sample Tracking </w:t>
      </w:r>
    </w:p>
    <w:p w:rsidR="00501B32" w:rsidP="00935085" w:rsidRDefault="00935085" w14:paraId="7FF82801" w14:textId="33961E23">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4.4.1 All paper record/electronic data base systems must be controlled by individual PIs. </w:t>
      </w:r>
      <w:r w:rsidR="0067351F">
        <w:rPr>
          <w:rFonts w:eastAsia="Times New Roman" w:cstheme="minorHAnsi"/>
          <w:sz w:val="24"/>
          <w:szCs w:val="24"/>
          <w:lang w:eastAsia="en-GB"/>
        </w:rPr>
        <w:t xml:space="preserve">It is strongly recommended that all samples are recorded using ItemTracker. </w:t>
      </w:r>
    </w:p>
    <w:p w:rsidR="00501B32" w:rsidP="00935085" w:rsidRDefault="00935085" w14:paraId="695FE8D5" w14:textId="7777777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4.4.2 All data related to the storage, use and disposal of the human tissue samples is to be </w:t>
      </w:r>
      <w:r w:rsidRPr="00935085">
        <w:rPr>
          <w:rFonts w:eastAsia="Times New Roman" w:cstheme="minorHAnsi"/>
          <w:sz w:val="24"/>
          <w:szCs w:val="24"/>
          <w:lang w:eastAsia="en-GB"/>
        </w:rPr>
        <w:br/>
        <w:t xml:space="preserve">recorded. </w:t>
      </w:r>
    </w:p>
    <w:p w:rsidR="000E1002" w:rsidP="00935085" w:rsidRDefault="00935085" w14:paraId="37662BC5" w14:textId="47FECBC1">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4.4.3 All sample tracking systems/documents must be made available to the DI and </w:t>
      </w:r>
      <w:r w:rsidR="00FC732F">
        <w:rPr>
          <w:rFonts w:eastAsia="Times New Roman" w:cstheme="minorHAnsi"/>
          <w:sz w:val="24"/>
          <w:szCs w:val="24"/>
          <w:lang w:eastAsia="en-GB"/>
        </w:rPr>
        <w:t xml:space="preserve">PD </w:t>
      </w:r>
      <w:r w:rsidRPr="00935085">
        <w:rPr>
          <w:rFonts w:eastAsia="Times New Roman" w:cstheme="minorHAnsi"/>
          <w:sz w:val="24"/>
          <w:szCs w:val="24"/>
          <w:lang w:eastAsia="en-GB"/>
        </w:rPr>
        <w:t xml:space="preserve">for </w:t>
      </w:r>
      <w:r w:rsidRPr="00935085">
        <w:rPr>
          <w:rFonts w:eastAsia="Times New Roman" w:cstheme="minorHAnsi"/>
          <w:sz w:val="24"/>
          <w:szCs w:val="24"/>
          <w:lang w:eastAsia="en-GB"/>
        </w:rPr>
        <w:br/>
        <w:t xml:space="preserve">auditing purposes and when required to external regulatory bodies. </w:t>
      </w:r>
    </w:p>
    <w:p w:rsidR="00FC732F" w:rsidP="00935085" w:rsidRDefault="00935085" w14:paraId="199390EA" w14:textId="7777777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4.4.4 A full audit trail of individual samples must be kept by the PI, and it is the responsibility </w:t>
      </w:r>
      <w:r w:rsidRPr="00935085">
        <w:rPr>
          <w:rFonts w:eastAsia="Times New Roman" w:cstheme="minorHAnsi"/>
          <w:sz w:val="24"/>
          <w:szCs w:val="24"/>
          <w:lang w:eastAsia="en-GB"/>
        </w:rPr>
        <w:br/>
        <w:t xml:space="preserve">of the PI to make sure all storage, transfer, use and disposal is recorded. </w:t>
      </w:r>
    </w:p>
    <w:p w:rsidR="000E1002" w:rsidP="00935085" w:rsidRDefault="00935085" w14:paraId="2D890FBA" w14:textId="46BE9CD6">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4.4.5 The Information recorded for each sample should include: </w:t>
      </w:r>
    </w:p>
    <w:p w:rsidR="000E1002" w:rsidP="000E1002" w:rsidRDefault="00935085" w14:paraId="3567A0DE" w14:textId="7E2D1CAC">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Sample type</w:t>
      </w:r>
    </w:p>
    <w:p w:rsidR="000E1002" w:rsidP="000E1002" w:rsidRDefault="00935085" w14:paraId="47336683" w14:textId="7777777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Unique sample identifier </w:t>
      </w:r>
    </w:p>
    <w:p w:rsidR="000E1002" w:rsidP="000E1002" w:rsidRDefault="00935085" w14:paraId="5A5B5FB6" w14:textId="19F08456">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PI for study (custodian of sample) </w:t>
      </w:r>
    </w:p>
    <w:p w:rsidRPr="00935085" w:rsidR="00935085" w:rsidP="000E1002" w:rsidRDefault="00935085" w14:paraId="4CA396A0" w14:textId="3ADD643E">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 Date of collection </w:t>
      </w:r>
    </w:p>
    <w:p w:rsidR="000E1002" w:rsidP="000E1002" w:rsidRDefault="00935085" w14:paraId="50A28CF6" w14:textId="77777777">
      <w:pPr>
        <w:spacing w:after="0"/>
        <w:jc w:val="both"/>
        <w:rPr>
          <w:rFonts w:eastAsia="Times New Roman" w:cstheme="minorHAnsi"/>
          <w:sz w:val="24"/>
          <w:szCs w:val="24"/>
          <w:lang w:eastAsia="en-GB"/>
        </w:rPr>
      </w:pPr>
      <w:r w:rsidRPr="00935085">
        <w:rPr>
          <w:rFonts w:eastAsia="Times New Roman" w:cstheme="minorHAnsi"/>
          <w:sz w:val="24"/>
          <w:szCs w:val="24"/>
          <w:lang w:eastAsia="en-GB"/>
        </w:rPr>
        <w:t xml:space="preserve">• Details of receipt </w:t>
      </w:r>
    </w:p>
    <w:p w:rsidR="000E1002" w:rsidP="000E1002" w:rsidRDefault="00935085" w14:paraId="009CC97D" w14:textId="77777777">
      <w:pPr>
        <w:spacing w:after="0"/>
        <w:jc w:val="both"/>
        <w:rPr>
          <w:rFonts w:eastAsia="Times New Roman" w:cstheme="minorHAnsi"/>
          <w:sz w:val="24"/>
          <w:szCs w:val="24"/>
          <w:lang w:eastAsia="en-GB"/>
        </w:rPr>
      </w:pPr>
      <w:r w:rsidRPr="00935085">
        <w:rPr>
          <w:rFonts w:eastAsia="Times New Roman" w:cstheme="minorHAnsi"/>
          <w:sz w:val="24"/>
          <w:szCs w:val="24"/>
          <w:lang w:eastAsia="en-GB"/>
        </w:rPr>
        <w:t xml:space="preserve">• Location of consent records </w:t>
      </w:r>
    </w:p>
    <w:p w:rsidR="000E1002" w:rsidP="000E1002" w:rsidRDefault="00935085" w14:paraId="1C027A90" w14:textId="77777777">
      <w:pPr>
        <w:spacing w:after="0"/>
        <w:jc w:val="both"/>
        <w:rPr>
          <w:rFonts w:eastAsia="Times New Roman" w:cstheme="minorHAnsi"/>
          <w:sz w:val="24"/>
          <w:szCs w:val="24"/>
          <w:lang w:eastAsia="en-GB"/>
        </w:rPr>
      </w:pPr>
      <w:r w:rsidRPr="00935085">
        <w:rPr>
          <w:rFonts w:eastAsia="Times New Roman" w:cstheme="minorHAnsi"/>
          <w:sz w:val="24"/>
          <w:szCs w:val="24"/>
          <w:lang w:eastAsia="en-GB"/>
        </w:rPr>
        <w:t xml:space="preserve">• Whether held under HTA Licence or NHS REC </w:t>
      </w:r>
    </w:p>
    <w:p w:rsidR="000E1002" w:rsidP="000E1002" w:rsidRDefault="00935085" w14:paraId="69B47FDF" w14:textId="2D3E2F48">
      <w:pPr>
        <w:spacing w:after="0"/>
        <w:jc w:val="both"/>
        <w:rPr>
          <w:rFonts w:eastAsia="Times New Roman" w:cstheme="minorHAnsi"/>
          <w:sz w:val="24"/>
          <w:szCs w:val="24"/>
          <w:lang w:eastAsia="en-GB"/>
        </w:rPr>
      </w:pPr>
      <w:r w:rsidRPr="00935085">
        <w:rPr>
          <w:rFonts w:eastAsia="Times New Roman" w:cstheme="minorHAnsi"/>
          <w:sz w:val="24"/>
          <w:szCs w:val="24"/>
          <w:lang w:eastAsia="en-GB"/>
        </w:rPr>
        <w:t>• Details of Ethical approval</w:t>
      </w:r>
      <w:r w:rsidR="00FC732F">
        <w:rPr>
          <w:rFonts w:eastAsia="Times New Roman" w:cstheme="minorHAnsi"/>
          <w:sz w:val="24"/>
          <w:szCs w:val="24"/>
          <w:lang w:eastAsia="en-GB"/>
        </w:rPr>
        <w:t xml:space="preserve"> including date of expiry of Ethics approval</w:t>
      </w:r>
    </w:p>
    <w:p w:rsidR="00C2039B" w:rsidP="00935085" w:rsidRDefault="00935085" w14:paraId="2C8644A0" w14:textId="5FB36CA2">
      <w:pPr>
        <w:jc w:val="both"/>
        <w:rPr>
          <w:rFonts w:eastAsia="Times New Roman" w:cstheme="minorHAnsi"/>
          <w:sz w:val="24"/>
          <w:szCs w:val="24"/>
          <w:lang w:eastAsia="en-GB"/>
        </w:rPr>
      </w:pPr>
      <w:r w:rsidRPr="00935085">
        <w:rPr>
          <w:rFonts w:eastAsia="Times New Roman" w:cstheme="minorHAnsi"/>
          <w:sz w:val="24"/>
          <w:szCs w:val="24"/>
          <w:lang w:eastAsia="en-GB"/>
        </w:rPr>
        <w:t xml:space="preserve">• Storage location </w:t>
      </w:r>
    </w:p>
    <w:p w:rsidR="00C2039B" w:rsidP="00A846A6" w:rsidRDefault="00935085" w14:paraId="64F28D93" w14:textId="3BC4EE9F">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4.4.6 When a sample is used, transferred or disposed of, this information must be recorded on </w:t>
      </w:r>
      <w:r w:rsidR="00C2039B">
        <w:rPr>
          <w:rFonts w:eastAsia="Times New Roman" w:cstheme="minorHAnsi"/>
          <w:sz w:val="24"/>
          <w:szCs w:val="24"/>
          <w:lang w:eastAsia="en-GB"/>
        </w:rPr>
        <w:t>t</w:t>
      </w:r>
      <w:r w:rsidRPr="00935085">
        <w:rPr>
          <w:rFonts w:eastAsia="Times New Roman" w:cstheme="minorHAnsi"/>
          <w:sz w:val="24"/>
          <w:szCs w:val="24"/>
          <w:lang w:eastAsia="en-GB"/>
        </w:rPr>
        <w:t xml:space="preserve">he sample tracking system. </w:t>
      </w:r>
    </w:p>
    <w:p w:rsidR="00A846A6" w:rsidP="00A846A6" w:rsidRDefault="00935085" w14:paraId="2331685D" w14:textId="77777777">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4.4.7 Any records of transportation and delivery, must be kept as part of the sample tracking</w:t>
      </w:r>
      <w:r w:rsidR="00A846A6">
        <w:rPr>
          <w:rFonts w:eastAsia="Times New Roman" w:cstheme="minorHAnsi"/>
          <w:sz w:val="24"/>
          <w:szCs w:val="24"/>
          <w:lang w:eastAsia="en-GB"/>
        </w:rPr>
        <w:t xml:space="preserve"> and in accordance HTA requirements.</w:t>
      </w:r>
      <w:r w:rsidRPr="00935085">
        <w:rPr>
          <w:rFonts w:eastAsia="Times New Roman" w:cstheme="minorHAnsi"/>
          <w:sz w:val="24"/>
          <w:szCs w:val="24"/>
          <w:lang w:eastAsia="en-GB"/>
        </w:rPr>
        <w:t xml:space="preserve"> </w:t>
      </w:r>
    </w:p>
    <w:p w:rsidR="00C2039B" w:rsidP="00A846A6" w:rsidRDefault="00935085" w14:paraId="4BDB83BB" w14:textId="4BA39F84">
      <w:pPr>
        <w:spacing w:after="0" w:line="240" w:lineRule="auto"/>
        <w:jc w:val="both"/>
        <w:rPr>
          <w:rFonts w:eastAsia="Times New Roman" w:cstheme="minorHAnsi"/>
          <w:sz w:val="24"/>
          <w:szCs w:val="24"/>
          <w:lang w:eastAsia="en-GB"/>
        </w:rPr>
      </w:pPr>
      <w:r w:rsidRPr="00935085">
        <w:rPr>
          <w:rFonts w:eastAsia="Times New Roman" w:cstheme="minorHAnsi"/>
          <w:sz w:val="24"/>
          <w:szCs w:val="24"/>
          <w:lang w:eastAsia="en-GB"/>
        </w:rPr>
        <w:t xml:space="preserve">4.4.8 Samples being received or sent to third parties must have appropriate material transfer </w:t>
      </w:r>
      <w:r w:rsidRPr="00935085">
        <w:rPr>
          <w:rFonts w:eastAsia="Times New Roman" w:cstheme="minorHAnsi"/>
          <w:sz w:val="24"/>
          <w:szCs w:val="24"/>
          <w:lang w:eastAsia="en-GB"/>
        </w:rPr>
        <w:br/>
        <w:t>agreements (MTAs) in place prior to shipment</w:t>
      </w:r>
      <w:r w:rsidR="00A846A6">
        <w:rPr>
          <w:rFonts w:eastAsia="Times New Roman" w:cstheme="minorHAnsi"/>
          <w:sz w:val="24"/>
          <w:szCs w:val="24"/>
          <w:lang w:eastAsia="en-GB"/>
        </w:rPr>
        <w:t xml:space="preserve">. </w:t>
      </w:r>
      <w:r w:rsidRPr="00935085">
        <w:rPr>
          <w:rFonts w:eastAsia="Times New Roman" w:cstheme="minorHAnsi"/>
          <w:sz w:val="24"/>
          <w:szCs w:val="24"/>
          <w:lang w:eastAsia="en-GB"/>
        </w:rPr>
        <w:t xml:space="preserve">MTAs must be kept with study </w:t>
      </w:r>
      <w:r w:rsidRPr="00935085">
        <w:rPr>
          <w:rFonts w:eastAsia="Times New Roman" w:cstheme="minorHAnsi"/>
          <w:sz w:val="24"/>
          <w:szCs w:val="24"/>
          <w:lang w:eastAsia="en-GB"/>
        </w:rPr>
        <w:br/>
        <w:t xml:space="preserve">documents as part of sample tracking. </w:t>
      </w:r>
    </w:p>
    <w:p w:rsidRPr="00935085" w:rsidR="00163F88" w:rsidP="00935085" w:rsidRDefault="00935085" w14:paraId="007AC9E7" w14:textId="54991526">
      <w:pPr>
        <w:jc w:val="both"/>
        <w:rPr>
          <w:rFonts w:cstheme="minorHAnsi"/>
          <w:sz w:val="24"/>
          <w:szCs w:val="24"/>
        </w:rPr>
      </w:pPr>
      <w:r w:rsidRPr="00935085">
        <w:rPr>
          <w:rFonts w:eastAsia="Times New Roman" w:cstheme="minorHAnsi"/>
          <w:sz w:val="24"/>
          <w:szCs w:val="24"/>
          <w:lang w:eastAsia="en-GB"/>
        </w:rPr>
        <w:t xml:space="preserve">4.4.9 Any disposal of sample must be disposed of in accordance </w:t>
      </w:r>
      <w:r w:rsidR="00A846A6">
        <w:rPr>
          <w:rFonts w:eastAsia="Times New Roman" w:cstheme="minorHAnsi"/>
          <w:sz w:val="24"/>
          <w:szCs w:val="24"/>
          <w:lang w:eastAsia="en-GB"/>
        </w:rPr>
        <w:t xml:space="preserve">with HTA guidelines, and with reference to SOP_R8 and SOP_R9 as appropriate. </w:t>
      </w:r>
    </w:p>
    <w:p w:rsidRPr="00935085" w:rsidR="00163F88" w:rsidP="00935085" w:rsidRDefault="00163F88" w14:paraId="01A05247" w14:textId="77777777">
      <w:pPr>
        <w:jc w:val="both"/>
        <w:rPr>
          <w:rFonts w:cstheme="minorHAnsi"/>
          <w:sz w:val="24"/>
          <w:szCs w:val="24"/>
        </w:rPr>
      </w:pPr>
    </w:p>
    <w:p w:rsidR="00536799" w:rsidP="00935085" w:rsidRDefault="000550D6" w14:paraId="09AFA1E8" w14:textId="13547E64">
      <w:pPr>
        <w:jc w:val="both"/>
        <w:rPr>
          <w:rStyle w:val="markedcontent"/>
          <w:rFonts w:cstheme="minorHAnsi"/>
          <w:b/>
          <w:sz w:val="24"/>
          <w:szCs w:val="24"/>
        </w:rPr>
      </w:pPr>
      <w:r>
        <w:rPr>
          <w:rStyle w:val="markedcontent"/>
          <w:rFonts w:cstheme="minorHAnsi"/>
          <w:b/>
          <w:sz w:val="24"/>
          <w:szCs w:val="24"/>
        </w:rPr>
        <w:t>5</w:t>
      </w:r>
      <w:r w:rsidRPr="00536799" w:rsidR="00935085">
        <w:rPr>
          <w:rStyle w:val="markedcontent"/>
          <w:rFonts w:cstheme="minorHAnsi"/>
          <w:b/>
          <w:sz w:val="24"/>
          <w:szCs w:val="24"/>
        </w:rPr>
        <w:t>. ASSOCIATED DOCUMENTS</w:t>
      </w:r>
    </w:p>
    <w:p w:rsidR="00D93B7D" w:rsidP="00935085" w:rsidRDefault="00935085" w14:paraId="534A772B" w14:textId="77777777">
      <w:pPr>
        <w:jc w:val="both"/>
        <w:rPr>
          <w:rStyle w:val="markedcontent"/>
          <w:rFonts w:cstheme="minorHAnsi"/>
          <w:sz w:val="24"/>
          <w:szCs w:val="24"/>
        </w:rPr>
      </w:pPr>
      <w:r w:rsidRPr="00935085">
        <w:rPr>
          <w:rStyle w:val="markedcontent"/>
          <w:rFonts w:cstheme="minorHAnsi"/>
          <w:sz w:val="24"/>
          <w:szCs w:val="24"/>
        </w:rPr>
        <w:t xml:space="preserve"> </w:t>
      </w:r>
      <w:r w:rsidR="00D93B7D">
        <w:rPr>
          <w:rStyle w:val="markedcontent"/>
          <w:rFonts w:cstheme="minorHAnsi"/>
          <w:sz w:val="24"/>
          <w:szCs w:val="24"/>
        </w:rPr>
        <w:t>SOP_R1 (procurement of relevant material collected from inside St. George’s)</w:t>
      </w:r>
    </w:p>
    <w:p w:rsidR="00D93B7D" w:rsidP="00935085" w:rsidRDefault="00D93B7D" w14:paraId="28BE1669" w14:textId="77777777">
      <w:pPr>
        <w:jc w:val="both"/>
        <w:rPr>
          <w:rFonts w:cstheme="minorHAnsi"/>
          <w:sz w:val="24"/>
          <w:szCs w:val="24"/>
        </w:rPr>
      </w:pPr>
      <w:r>
        <w:rPr>
          <w:rFonts w:cstheme="minorHAnsi"/>
          <w:sz w:val="24"/>
          <w:szCs w:val="24"/>
        </w:rPr>
        <w:t>SOP-R2 (Procurement of relevant material collected from outside St. George’s)</w:t>
      </w:r>
    </w:p>
    <w:p w:rsidR="00D93B7D" w:rsidP="00935085" w:rsidRDefault="00D93B7D" w14:paraId="0ABD71CE" w14:textId="77777777">
      <w:pPr>
        <w:jc w:val="both"/>
        <w:rPr>
          <w:rFonts w:cstheme="minorHAnsi"/>
          <w:sz w:val="24"/>
          <w:szCs w:val="24"/>
        </w:rPr>
      </w:pPr>
      <w:r>
        <w:rPr>
          <w:rFonts w:cstheme="minorHAnsi"/>
          <w:sz w:val="24"/>
          <w:szCs w:val="24"/>
        </w:rPr>
        <w:t>SOP_R3 (Procedure for registering tissue holdings)</w:t>
      </w:r>
    </w:p>
    <w:p w:rsidR="00D93B7D" w:rsidP="00935085" w:rsidRDefault="00D93B7D" w14:paraId="7C0E8A86" w14:textId="77777777">
      <w:pPr>
        <w:jc w:val="both"/>
        <w:rPr>
          <w:rFonts w:cstheme="minorHAnsi"/>
          <w:sz w:val="24"/>
          <w:szCs w:val="24"/>
        </w:rPr>
      </w:pPr>
      <w:r>
        <w:rPr>
          <w:rFonts w:cstheme="minorHAnsi"/>
          <w:sz w:val="24"/>
          <w:szCs w:val="24"/>
        </w:rPr>
        <w:t>SOP_R</w:t>
      </w:r>
      <w:proofErr w:type="gramStart"/>
      <w:r>
        <w:rPr>
          <w:rFonts w:cstheme="minorHAnsi"/>
          <w:sz w:val="24"/>
          <w:szCs w:val="24"/>
        </w:rPr>
        <w:t>4  (</w:t>
      </w:r>
      <w:proofErr w:type="gramEnd"/>
      <w:r>
        <w:rPr>
          <w:rFonts w:cstheme="minorHAnsi"/>
          <w:sz w:val="24"/>
          <w:szCs w:val="24"/>
        </w:rPr>
        <w:t>Procedures when donors request to withdraw consent to store human tissue)</w:t>
      </w:r>
    </w:p>
    <w:p w:rsidR="00D93B7D" w:rsidP="00935085" w:rsidRDefault="00D93B7D" w14:paraId="5D81D9E8" w14:textId="77777777">
      <w:pPr>
        <w:jc w:val="both"/>
        <w:rPr>
          <w:rFonts w:cstheme="minorHAnsi"/>
          <w:sz w:val="24"/>
          <w:szCs w:val="24"/>
        </w:rPr>
      </w:pPr>
      <w:r>
        <w:rPr>
          <w:rFonts w:cstheme="minorHAnsi"/>
          <w:sz w:val="24"/>
          <w:szCs w:val="24"/>
        </w:rPr>
        <w:t>SOP_R5 (Management and use of freezers)</w:t>
      </w:r>
    </w:p>
    <w:p w:rsidR="00D93B7D" w:rsidP="00935085" w:rsidRDefault="00D93B7D" w14:paraId="75112633" w14:textId="77777777">
      <w:pPr>
        <w:jc w:val="both"/>
        <w:rPr>
          <w:rFonts w:cstheme="minorHAnsi"/>
          <w:sz w:val="24"/>
          <w:szCs w:val="24"/>
        </w:rPr>
      </w:pPr>
      <w:r>
        <w:rPr>
          <w:rFonts w:cstheme="minorHAnsi"/>
          <w:sz w:val="24"/>
          <w:szCs w:val="24"/>
        </w:rPr>
        <w:lastRenderedPageBreak/>
        <w:t>SOP_R6 (Management of samples and tracking using ItemTracker)</w:t>
      </w:r>
    </w:p>
    <w:p w:rsidR="00D93B7D" w:rsidP="00935085" w:rsidRDefault="00D93B7D" w14:paraId="24DEB2B2" w14:textId="77777777">
      <w:pPr>
        <w:jc w:val="both"/>
        <w:rPr>
          <w:rFonts w:cstheme="minorHAnsi"/>
          <w:sz w:val="24"/>
          <w:szCs w:val="24"/>
        </w:rPr>
      </w:pPr>
      <w:r>
        <w:rPr>
          <w:rFonts w:cstheme="minorHAnsi"/>
          <w:sz w:val="24"/>
          <w:szCs w:val="24"/>
        </w:rPr>
        <w:t>SOP_R7 (Procedure in event of withdrawal of consent to store human tissue)</w:t>
      </w:r>
    </w:p>
    <w:p w:rsidR="00D93B7D" w:rsidP="00935085" w:rsidRDefault="00D93B7D" w14:paraId="19CF61DF" w14:textId="77777777">
      <w:pPr>
        <w:jc w:val="both"/>
        <w:rPr>
          <w:rFonts w:cstheme="minorHAnsi"/>
          <w:sz w:val="24"/>
          <w:szCs w:val="24"/>
        </w:rPr>
      </w:pPr>
      <w:r>
        <w:rPr>
          <w:rFonts w:cstheme="minorHAnsi"/>
          <w:sz w:val="24"/>
          <w:szCs w:val="24"/>
        </w:rPr>
        <w:t>SOP_R8 (Disposal by incineration)</w:t>
      </w:r>
    </w:p>
    <w:p w:rsidR="00D93B7D" w:rsidP="00935085" w:rsidRDefault="00D93B7D" w14:paraId="2A411066" w14:textId="77777777">
      <w:pPr>
        <w:jc w:val="both"/>
        <w:rPr>
          <w:rFonts w:cstheme="minorHAnsi"/>
          <w:sz w:val="24"/>
          <w:szCs w:val="24"/>
        </w:rPr>
      </w:pPr>
      <w:r>
        <w:rPr>
          <w:rFonts w:cstheme="minorHAnsi"/>
          <w:sz w:val="24"/>
          <w:szCs w:val="24"/>
        </w:rPr>
        <w:t>SOP_R9 (Disposal of unidentified foetal tissue)</w:t>
      </w:r>
    </w:p>
    <w:p w:rsidR="00D93B7D" w:rsidP="00935085" w:rsidRDefault="00D93B7D" w14:paraId="6DA3F3A2" w14:textId="77777777">
      <w:pPr>
        <w:jc w:val="both"/>
        <w:rPr>
          <w:rFonts w:cstheme="minorHAnsi"/>
          <w:sz w:val="24"/>
          <w:szCs w:val="24"/>
        </w:rPr>
      </w:pPr>
      <w:r>
        <w:rPr>
          <w:rFonts w:cstheme="minorHAnsi"/>
          <w:sz w:val="24"/>
          <w:szCs w:val="24"/>
        </w:rPr>
        <w:t>SOP_R11 (Procedure for reporting adverse event (AE) and complaint</w:t>
      </w:r>
    </w:p>
    <w:p w:rsidR="00A85128" w:rsidP="00935085" w:rsidRDefault="00A85128" w14:paraId="77EDDC9B" w14:textId="4EE11E73">
      <w:pPr>
        <w:jc w:val="both"/>
        <w:rPr>
          <w:rStyle w:val="markedcontent"/>
          <w:rFonts w:cstheme="minorHAnsi"/>
          <w:b/>
          <w:sz w:val="24"/>
          <w:szCs w:val="24"/>
        </w:rPr>
      </w:pPr>
    </w:p>
    <w:p w:rsidRPr="00536799" w:rsidR="00536799" w:rsidP="00935085" w:rsidRDefault="000550D6" w14:paraId="4CD759D0" w14:textId="1F82FDAB">
      <w:pPr>
        <w:jc w:val="both"/>
        <w:rPr>
          <w:rStyle w:val="markedcontent"/>
          <w:rFonts w:cstheme="minorHAnsi"/>
          <w:b/>
          <w:sz w:val="24"/>
          <w:szCs w:val="24"/>
        </w:rPr>
      </w:pPr>
      <w:r>
        <w:rPr>
          <w:rStyle w:val="markedcontent"/>
          <w:rFonts w:cstheme="minorHAnsi"/>
          <w:b/>
          <w:sz w:val="24"/>
          <w:szCs w:val="24"/>
        </w:rPr>
        <w:t>6</w:t>
      </w:r>
      <w:r w:rsidRPr="00536799" w:rsidR="00935085">
        <w:rPr>
          <w:rStyle w:val="markedcontent"/>
          <w:rFonts w:cstheme="minorHAnsi"/>
          <w:b/>
          <w:sz w:val="24"/>
          <w:szCs w:val="24"/>
        </w:rPr>
        <w:t>. REFERENCES</w:t>
      </w:r>
    </w:p>
    <w:p w:rsidR="00EA2940" w:rsidP="00935085" w:rsidRDefault="00935085" w14:paraId="200FAAF9" w14:textId="77777777">
      <w:pPr>
        <w:jc w:val="both"/>
        <w:rPr>
          <w:rStyle w:val="markedcontent"/>
          <w:rFonts w:cstheme="minorHAnsi"/>
          <w:sz w:val="24"/>
          <w:szCs w:val="24"/>
        </w:rPr>
      </w:pPr>
      <w:r w:rsidRPr="00935085">
        <w:rPr>
          <w:rStyle w:val="markedcontent"/>
          <w:rFonts w:cstheme="minorHAnsi"/>
          <w:sz w:val="24"/>
          <w:szCs w:val="24"/>
        </w:rPr>
        <w:t>Human Tissue Authority (HTA) Codes of Practice</w:t>
      </w:r>
      <w:r w:rsidR="00A67AD1">
        <w:rPr>
          <w:rStyle w:val="markedcontent"/>
          <w:rFonts w:cstheme="minorHAnsi"/>
          <w:sz w:val="24"/>
          <w:szCs w:val="24"/>
        </w:rPr>
        <w:t xml:space="preserve"> </w:t>
      </w:r>
      <w:r w:rsidR="00A876EA">
        <w:rPr>
          <w:rStyle w:val="markedcontent"/>
          <w:rFonts w:cstheme="minorHAnsi"/>
          <w:sz w:val="24"/>
          <w:szCs w:val="24"/>
        </w:rPr>
        <w:t xml:space="preserve">– Research </w:t>
      </w:r>
    </w:p>
    <w:p w:rsidR="00163F88" w:rsidP="00935085" w:rsidRDefault="00EB01DB" w14:paraId="39BB3EB0" w14:textId="2B5A1183">
      <w:pPr>
        <w:jc w:val="both"/>
        <w:rPr>
          <w:rStyle w:val="markedcontent"/>
          <w:rFonts w:cstheme="minorHAnsi"/>
          <w:sz w:val="24"/>
          <w:szCs w:val="24"/>
        </w:rPr>
      </w:pPr>
      <w:hyperlink w:history="1" r:id="rId7">
        <w:r w:rsidRPr="0018499B" w:rsidR="00EA2940">
          <w:rPr>
            <w:rStyle w:val="Hyperlink"/>
            <w:rFonts w:cstheme="minorHAnsi"/>
            <w:sz w:val="24"/>
            <w:szCs w:val="24"/>
          </w:rPr>
          <w:t>https://content.hta.gov.uk/sites/default/files/2020-11/Code%20E.pdf</w:t>
        </w:r>
      </w:hyperlink>
    </w:p>
    <w:p w:rsidR="00EA2940" w:rsidP="00935085" w:rsidRDefault="00EA2940" w14:paraId="3CEBFD35" w14:textId="77777777">
      <w:pPr>
        <w:jc w:val="both"/>
        <w:rPr>
          <w:rFonts w:cstheme="minorHAnsi"/>
          <w:sz w:val="24"/>
          <w:szCs w:val="24"/>
        </w:rPr>
      </w:pPr>
      <w:r>
        <w:rPr>
          <w:rFonts w:cstheme="minorHAnsi"/>
          <w:sz w:val="24"/>
          <w:szCs w:val="24"/>
        </w:rPr>
        <w:t xml:space="preserve">HTA Code E Research – standards and guidance </w:t>
      </w:r>
    </w:p>
    <w:p w:rsidR="00EA2940" w:rsidP="00935085" w:rsidRDefault="00EB01DB" w14:paraId="7E80D930" w14:textId="3B4978DD">
      <w:pPr>
        <w:jc w:val="both"/>
        <w:rPr>
          <w:rFonts w:cstheme="minorHAnsi"/>
          <w:sz w:val="24"/>
          <w:szCs w:val="24"/>
        </w:rPr>
      </w:pPr>
      <w:hyperlink w:history="1" r:id="rId8">
        <w:r w:rsidRPr="0018499B" w:rsidR="00EA2940">
          <w:rPr>
            <w:rStyle w:val="Hyperlink"/>
            <w:rFonts w:cstheme="minorHAnsi"/>
            <w:sz w:val="24"/>
            <w:szCs w:val="24"/>
          </w:rPr>
          <w:t>https://content.hta.gov.uk/sites/default/files/2020-11/Code%20E%20standards.pdf</w:t>
        </w:r>
      </w:hyperlink>
    </w:p>
    <w:p w:rsidRPr="00935085" w:rsidR="00EA2940" w:rsidP="00935085" w:rsidRDefault="00EA2940" w14:paraId="56260281" w14:textId="77777777">
      <w:pPr>
        <w:jc w:val="both"/>
        <w:rPr>
          <w:rFonts w:cstheme="minorHAnsi"/>
          <w:sz w:val="24"/>
          <w:szCs w:val="24"/>
        </w:rPr>
      </w:pPr>
    </w:p>
    <w:p w:rsidRPr="004865AF" w:rsidR="00163F88" w:rsidP="00935085" w:rsidRDefault="00163F88" w14:paraId="5F60BDAD" w14:textId="77777777">
      <w:pPr>
        <w:jc w:val="both"/>
        <w:rPr>
          <w:rFonts w:cstheme="minorHAnsi"/>
          <w:sz w:val="24"/>
          <w:szCs w:val="24"/>
        </w:rPr>
      </w:pPr>
    </w:p>
    <w:p w:rsidRPr="00E8761B" w:rsidR="00E8761B" w:rsidP="00935085" w:rsidRDefault="00E8761B" w14:paraId="3E4CA699" w14:textId="77777777">
      <w:pPr>
        <w:spacing w:after="0" w:line="240" w:lineRule="auto"/>
        <w:rPr>
          <w:rFonts w:eastAsia="Times New Roman" w:cstheme="minorHAnsi"/>
          <w:b/>
          <w:sz w:val="24"/>
          <w:szCs w:val="24"/>
          <w:lang w:eastAsia="en-GB"/>
        </w:rPr>
      </w:pPr>
      <w:r w:rsidRPr="00E8761B">
        <w:rPr>
          <w:rFonts w:eastAsia="Times New Roman" w:cstheme="minorHAnsi"/>
          <w:b/>
          <w:sz w:val="24"/>
          <w:szCs w:val="24"/>
          <w:lang w:eastAsia="en-GB"/>
        </w:rPr>
        <w:t>8.</w:t>
      </w:r>
      <w:r w:rsidRPr="00E8761B">
        <w:rPr>
          <w:rFonts w:eastAsia="Times New Roman" w:cstheme="minorHAnsi"/>
          <w:b/>
          <w:sz w:val="24"/>
          <w:szCs w:val="24"/>
          <w:lang w:eastAsia="en-GB"/>
        </w:rPr>
        <w:tab/>
      </w:r>
      <w:r w:rsidRPr="00E8761B" w:rsidR="00935085">
        <w:rPr>
          <w:rFonts w:eastAsia="Times New Roman" w:cstheme="minorHAnsi"/>
          <w:b/>
          <w:sz w:val="24"/>
          <w:szCs w:val="24"/>
          <w:lang w:eastAsia="en-GB"/>
        </w:rPr>
        <w:t xml:space="preserve">TRAINING </w:t>
      </w:r>
    </w:p>
    <w:p w:rsidRPr="00935085" w:rsidR="00163F88" w:rsidP="00BF41D5" w:rsidRDefault="00935085" w14:paraId="02B59519" w14:textId="35605B2B">
      <w:pPr>
        <w:spacing w:after="0" w:line="240" w:lineRule="auto"/>
        <w:rPr>
          <w:rFonts w:cstheme="minorHAnsi"/>
          <w:sz w:val="24"/>
          <w:szCs w:val="24"/>
        </w:rPr>
      </w:pPr>
      <w:r w:rsidRPr="004865AF">
        <w:rPr>
          <w:rFonts w:eastAsia="Times New Roman" w:cstheme="minorHAnsi"/>
          <w:sz w:val="24"/>
          <w:szCs w:val="24"/>
          <w:lang w:eastAsia="en-GB"/>
        </w:rPr>
        <w:t xml:space="preserve">All those under 2 (Scope) will have access to and must complete University training on the </w:t>
      </w:r>
      <w:r w:rsidRPr="00935085">
        <w:rPr>
          <w:rFonts w:eastAsia="Times New Roman" w:cstheme="minorHAnsi"/>
          <w:sz w:val="24"/>
          <w:szCs w:val="24"/>
          <w:lang w:eastAsia="en-GB"/>
        </w:rPr>
        <w:br/>
      </w:r>
      <w:r w:rsidRPr="004865AF">
        <w:rPr>
          <w:rFonts w:eastAsia="Times New Roman" w:cstheme="minorHAnsi"/>
          <w:sz w:val="24"/>
          <w:szCs w:val="24"/>
          <w:lang w:eastAsia="en-GB"/>
        </w:rPr>
        <w:t xml:space="preserve">use of Human Tissue prior to starting the work with human material. This training will inform them of this SOP and any other SOPs and procedures they must follow. They must also complete any additional training as identified by RIGO during review of the application to use human tissue. Finally, training on the use of Human Tissue will be part of other training sessions, including laboratory inductions. All Staff working within the University Laboratory areas, must have a Part B laboratory induction (Annex I) and must declare if working with Human tissue, so that Human Tissue work induction can be provided. </w:t>
      </w:r>
    </w:p>
    <w:sectPr w:rsidRPr="00935085" w:rsidR="00163F8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35EC9" w14:textId="77777777" w:rsidR="00CF62F2" w:rsidRDefault="00CF62F2" w:rsidP="00CF62F2">
      <w:pPr>
        <w:spacing w:after="0" w:line="240" w:lineRule="auto"/>
      </w:pPr>
      <w:r>
        <w:separator/>
      </w:r>
    </w:p>
  </w:endnote>
  <w:endnote w:type="continuationSeparator" w:id="0">
    <w:p w14:paraId="0E1B9E02" w14:textId="77777777" w:rsidR="00CF62F2" w:rsidRDefault="00CF62F2" w:rsidP="00CF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117494"/>
      <w:docPartObj>
        <w:docPartGallery w:val="Page Numbers (Bottom of Page)"/>
        <w:docPartUnique/>
      </w:docPartObj>
    </w:sdtPr>
    <w:sdtEndPr>
      <w:rPr>
        <w:color w:val="7F7F7F" w:themeColor="background1" w:themeShade="7F"/>
        <w:spacing w:val="60"/>
      </w:rPr>
    </w:sdtEndPr>
    <w:sdtContent>
      <w:p w14:paraId="2AA433DD" w14:textId="0D75B3D4" w:rsidR="00510185" w:rsidRDefault="0051018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718DDE" w14:textId="77777777" w:rsidR="00510185" w:rsidRDefault="00510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C9B4C" w14:textId="77777777" w:rsidR="00CF62F2" w:rsidRDefault="00CF62F2" w:rsidP="00CF62F2">
      <w:pPr>
        <w:spacing w:after="0" w:line="240" w:lineRule="auto"/>
      </w:pPr>
      <w:r>
        <w:separator/>
      </w:r>
    </w:p>
  </w:footnote>
  <w:footnote w:type="continuationSeparator" w:id="0">
    <w:p w14:paraId="40A0B59B" w14:textId="77777777" w:rsidR="00CF62F2" w:rsidRDefault="00CF62F2" w:rsidP="00CF6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1502"/>
      <w:gridCol w:w="7514"/>
    </w:tblGrid>
    <w:tr w:rsidR="00CF62F2" w:rsidRPr="00CF62F2" w14:paraId="3FD69E63" w14:textId="77777777" w:rsidTr="00E86D57">
      <w:tc>
        <w:tcPr>
          <w:tcW w:w="1502" w:type="dxa"/>
        </w:tcPr>
        <w:p w14:paraId="3850687A" w14:textId="524CEFD5" w:rsidR="00CF62F2" w:rsidRPr="00CF62F2" w:rsidRDefault="00C7491A" w:rsidP="00CF62F2">
          <w:pPr>
            <w:jc w:val="center"/>
            <w:rPr>
              <w:b/>
            </w:rPr>
          </w:pPr>
          <w:r>
            <w:rPr>
              <w:b/>
            </w:rPr>
            <w:t>Use of Item Tracker</w:t>
          </w:r>
        </w:p>
      </w:tc>
      <w:tc>
        <w:tcPr>
          <w:tcW w:w="7514" w:type="dxa"/>
        </w:tcPr>
        <w:p w14:paraId="7FC4E6C9" w14:textId="081AFDD4" w:rsidR="00CF62F2" w:rsidRPr="00CF62F2" w:rsidRDefault="00C7491A" w:rsidP="00CF62F2">
          <w:pPr>
            <w:rPr>
              <w:b/>
            </w:rPr>
          </w:pPr>
          <w:r>
            <w:rPr>
              <w:b/>
            </w:rPr>
            <w:t xml:space="preserve">Human Tissue Licencing Group </w:t>
          </w:r>
        </w:p>
      </w:tc>
    </w:tr>
    <w:tr w:rsidR="00CF62F2" w:rsidRPr="00CF62F2" w14:paraId="1FEE8775" w14:textId="77777777" w:rsidTr="00E86D57">
      <w:tc>
        <w:tcPr>
          <w:tcW w:w="1502" w:type="dxa"/>
        </w:tcPr>
        <w:p w14:paraId="27870F10" w14:textId="77777777" w:rsidR="00CF62F2" w:rsidRPr="00CF62F2" w:rsidRDefault="00CF62F2" w:rsidP="00CF62F2">
          <w:pPr>
            <w:jc w:val="center"/>
            <w:rPr>
              <w:b/>
            </w:rPr>
          </w:pPr>
          <w:r w:rsidRPr="00CF62F2">
            <w:rPr>
              <w:b/>
            </w:rPr>
            <w:t>Title</w:t>
          </w:r>
        </w:p>
      </w:tc>
      <w:tc>
        <w:tcPr>
          <w:tcW w:w="7514" w:type="dxa"/>
        </w:tcPr>
        <w:p w14:paraId="03599D27" w14:textId="13432EF4" w:rsidR="00CF62F2" w:rsidRPr="00CF62F2" w:rsidRDefault="00935085" w:rsidP="00CF62F2">
          <w:r>
            <w:t>Policy for the p</w:t>
          </w:r>
          <w:r w:rsidR="00C7491A">
            <w:t xml:space="preserve">rospective use of ItemTracker – Sample Tracking Software </w:t>
          </w:r>
        </w:p>
      </w:tc>
    </w:tr>
    <w:tr w:rsidR="00CF62F2" w:rsidRPr="00CF62F2" w14:paraId="557EE723" w14:textId="77777777" w:rsidTr="00E86D57">
      <w:tc>
        <w:tcPr>
          <w:tcW w:w="1502" w:type="dxa"/>
        </w:tcPr>
        <w:p w14:paraId="1CCF6661" w14:textId="77777777" w:rsidR="00CF62F2" w:rsidRPr="00CF62F2" w:rsidRDefault="00CF62F2" w:rsidP="00CF62F2">
          <w:pPr>
            <w:jc w:val="center"/>
            <w:rPr>
              <w:b/>
            </w:rPr>
          </w:pPr>
          <w:r w:rsidRPr="00CF62F2">
            <w:rPr>
              <w:b/>
            </w:rPr>
            <w:t>Author</w:t>
          </w:r>
        </w:p>
      </w:tc>
      <w:tc>
        <w:tcPr>
          <w:tcW w:w="7514" w:type="dxa"/>
        </w:tcPr>
        <w:p w14:paraId="5B9746AB" w14:textId="5216F8A2" w:rsidR="00CF62F2" w:rsidRPr="00CF62F2" w:rsidRDefault="00C7491A" w:rsidP="00CF62F2">
          <w:r>
            <w:t xml:space="preserve">Penny Lympany/ Ash Sameja </w:t>
          </w:r>
        </w:p>
      </w:tc>
    </w:tr>
    <w:tr w:rsidR="00CF62F2" w:rsidRPr="00CF62F2" w14:paraId="3A5A812D" w14:textId="77777777" w:rsidTr="00E86D57">
      <w:tc>
        <w:tcPr>
          <w:tcW w:w="1502" w:type="dxa"/>
        </w:tcPr>
        <w:p w14:paraId="0075FB77" w14:textId="77777777" w:rsidR="00CF62F2" w:rsidRPr="00CF62F2" w:rsidRDefault="00CF62F2" w:rsidP="00CF62F2">
          <w:pPr>
            <w:jc w:val="center"/>
            <w:rPr>
              <w:b/>
            </w:rPr>
          </w:pPr>
          <w:r w:rsidRPr="00CF62F2">
            <w:rPr>
              <w:b/>
            </w:rPr>
            <w:t>Date</w:t>
          </w:r>
        </w:p>
      </w:tc>
      <w:tc>
        <w:tcPr>
          <w:tcW w:w="7514" w:type="dxa"/>
        </w:tcPr>
        <w:p w14:paraId="493CBE3A" w14:textId="4C49C1F9" w:rsidR="00CF62F2" w:rsidRPr="00CF62F2" w:rsidRDefault="009F7B01" w:rsidP="00CF62F2">
          <w:r>
            <w:t>26.10.2021</w:t>
          </w:r>
        </w:p>
      </w:tc>
    </w:tr>
    <w:tr w:rsidR="00CF62F2" w:rsidRPr="00CF62F2" w14:paraId="4AAE96D7" w14:textId="77777777" w:rsidTr="00E86D57">
      <w:tc>
        <w:tcPr>
          <w:tcW w:w="1502" w:type="dxa"/>
        </w:tcPr>
        <w:p w14:paraId="3D1A72F0" w14:textId="77777777" w:rsidR="00CF62F2" w:rsidRPr="00CF62F2" w:rsidRDefault="00CF62F2" w:rsidP="00CF62F2">
          <w:pPr>
            <w:jc w:val="center"/>
            <w:rPr>
              <w:b/>
            </w:rPr>
          </w:pPr>
          <w:r w:rsidRPr="00CF62F2">
            <w:rPr>
              <w:b/>
            </w:rPr>
            <w:t>Version</w:t>
          </w:r>
        </w:p>
      </w:tc>
      <w:tc>
        <w:tcPr>
          <w:tcW w:w="7514" w:type="dxa"/>
        </w:tcPr>
        <w:p w14:paraId="3AB847FD" w14:textId="77777777" w:rsidR="00CF62F2" w:rsidRPr="00CF62F2" w:rsidRDefault="00CF62F2" w:rsidP="00CF62F2">
          <w:r w:rsidRPr="00CF62F2">
            <w:t>1.0</w:t>
          </w:r>
        </w:p>
      </w:tc>
    </w:tr>
    <w:tr w:rsidR="00CF62F2" w:rsidRPr="00CF62F2" w14:paraId="378DDB40" w14:textId="77777777" w:rsidTr="00E86D57">
      <w:tc>
        <w:tcPr>
          <w:tcW w:w="1502" w:type="dxa"/>
        </w:tcPr>
        <w:p w14:paraId="26DD9F75" w14:textId="77777777" w:rsidR="00CF62F2" w:rsidRPr="00CF62F2" w:rsidRDefault="00CF62F2" w:rsidP="00CF62F2">
          <w:pPr>
            <w:jc w:val="center"/>
            <w:rPr>
              <w:b/>
            </w:rPr>
          </w:pPr>
          <w:r w:rsidRPr="00CF62F2">
            <w:rPr>
              <w:b/>
            </w:rPr>
            <w:t>Review date</w:t>
          </w:r>
        </w:p>
      </w:tc>
      <w:tc>
        <w:tcPr>
          <w:tcW w:w="7514" w:type="dxa"/>
        </w:tcPr>
        <w:p w14:paraId="1F3B0DD1" w14:textId="243406DD" w:rsidR="00CF62F2" w:rsidRPr="00CF62F2" w:rsidRDefault="005D1612" w:rsidP="00CF62F2">
          <w:r>
            <w:t>26.10.2022</w:t>
          </w:r>
        </w:p>
      </w:tc>
    </w:tr>
  </w:tbl>
  <w:p w14:paraId="5820F54C" w14:textId="77777777" w:rsidR="00CF62F2" w:rsidRDefault="00CF6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68E"/>
    <w:multiLevelType w:val="hybridMultilevel"/>
    <w:tmpl w:val="D320F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617A1"/>
    <w:multiLevelType w:val="hybridMultilevel"/>
    <w:tmpl w:val="E87A3DFC"/>
    <w:lvl w:ilvl="0" w:tplc="00E6C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2130C"/>
    <w:multiLevelType w:val="hybridMultilevel"/>
    <w:tmpl w:val="DFF4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14"/>
    <w:rsid w:val="000135D8"/>
    <w:rsid w:val="000550D6"/>
    <w:rsid w:val="000E1002"/>
    <w:rsid w:val="00113063"/>
    <w:rsid w:val="001241FF"/>
    <w:rsid w:val="001249B9"/>
    <w:rsid w:val="00163F88"/>
    <w:rsid w:val="001C7B55"/>
    <w:rsid w:val="001E5FE2"/>
    <w:rsid w:val="002946CE"/>
    <w:rsid w:val="002F4245"/>
    <w:rsid w:val="0035770F"/>
    <w:rsid w:val="003745AB"/>
    <w:rsid w:val="00374A23"/>
    <w:rsid w:val="004642E5"/>
    <w:rsid w:val="00485BFB"/>
    <w:rsid w:val="004865AF"/>
    <w:rsid w:val="004C5EEA"/>
    <w:rsid w:val="00501B32"/>
    <w:rsid w:val="00510185"/>
    <w:rsid w:val="005156D9"/>
    <w:rsid w:val="00525DA9"/>
    <w:rsid w:val="00536799"/>
    <w:rsid w:val="0057362C"/>
    <w:rsid w:val="005A4F9C"/>
    <w:rsid w:val="005D1612"/>
    <w:rsid w:val="00603C4D"/>
    <w:rsid w:val="006415C9"/>
    <w:rsid w:val="0067351F"/>
    <w:rsid w:val="007361FE"/>
    <w:rsid w:val="0077007F"/>
    <w:rsid w:val="007C3716"/>
    <w:rsid w:val="00857148"/>
    <w:rsid w:val="00905EE7"/>
    <w:rsid w:val="00935085"/>
    <w:rsid w:val="009539FF"/>
    <w:rsid w:val="009F7B01"/>
    <w:rsid w:val="00A67AD1"/>
    <w:rsid w:val="00A846A6"/>
    <w:rsid w:val="00A85128"/>
    <w:rsid w:val="00A876EA"/>
    <w:rsid w:val="00BB481C"/>
    <w:rsid w:val="00BF41D5"/>
    <w:rsid w:val="00BF7A76"/>
    <w:rsid w:val="00C2039B"/>
    <w:rsid w:val="00C47AFF"/>
    <w:rsid w:val="00C7491A"/>
    <w:rsid w:val="00CC7B67"/>
    <w:rsid w:val="00CF62F2"/>
    <w:rsid w:val="00D07CF7"/>
    <w:rsid w:val="00D44CD0"/>
    <w:rsid w:val="00D92DC2"/>
    <w:rsid w:val="00D93B7D"/>
    <w:rsid w:val="00DC094F"/>
    <w:rsid w:val="00E8761B"/>
    <w:rsid w:val="00E95C14"/>
    <w:rsid w:val="00E96A98"/>
    <w:rsid w:val="00EA2940"/>
    <w:rsid w:val="00EB01DB"/>
    <w:rsid w:val="00EB6640"/>
    <w:rsid w:val="00F70827"/>
    <w:rsid w:val="00FA722B"/>
    <w:rsid w:val="00FB7B49"/>
    <w:rsid w:val="00FC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7D57"/>
  <w15:chartTrackingRefBased/>
  <w15:docId w15:val="{9F1BB141-9D83-4862-B335-69718DBB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2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2F2"/>
  </w:style>
  <w:style w:type="paragraph" w:styleId="Footer">
    <w:name w:val="footer"/>
    <w:basedOn w:val="Normal"/>
    <w:link w:val="FooterChar"/>
    <w:uiPriority w:val="99"/>
    <w:unhideWhenUsed/>
    <w:rsid w:val="00CF6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2F2"/>
  </w:style>
  <w:style w:type="character" w:customStyle="1" w:styleId="Heading1Char">
    <w:name w:val="Heading 1 Char"/>
    <w:basedOn w:val="DefaultParagraphFont"/>
    <w:link w:val="Heading1"/>
    <w:uiPriority w:val="9"/>
    <w:rsid w:val="00CF62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B7B49"/>
    <w:pPr>
      <w:ind w:left="720"/>
      <w:contextualSpacing/>
    </w:pPr>
  </w:style>
  <w:style w:type="character" w:styleId="CommentReference">
    <w:name w:val="annotation reference"/>
    <w:basedOn w:val="DefaultParagraphFont"/>
    <w:uiPriority w:val="99"/>
    <w:semiHidden/>
    <w:unhideWhenUsed/>
    <w:rsid w:val="007361FE"/>
    <w:rPr>
      <w:sz w:val="16"/>
      <w:szCs w:val="16"/>
    </w:rPr>
  </w:style>
  <w:style w:type="paragraph" w:styleId="CommentText">
    <w:name w:val="annotation text"/>
    <w:basedOn w:val="Normal"/>
    <w:link w:val="CommentTextChar"/>
    <w:uiPriority w:val="99"/>
    <w:semiHidden/>
    <w:unhideWhenUsed/>
    <w:rsid w:val="007361FE"/>
    <w:pPr>
      <w:spacing w:line="240" w:lineRule="auto"/>
    </w:pPr>
    <w:rPr>
      <w:sz w:val="20"/>
      <w:szCs w:val="20"/>
    </w:rPr>
  </w:style>
  <w:style w:type="character" w:customStyle="1" w:styleId="CommentTextChar">
    <w:name w:val="Comment Text Char"/>
    <w:basedOn w:val="DefaultParagraphFont"/>
    <w:link w:val="CommentText"/>
    <w:uiPriority w:val="99"/>
    <w:semiHidden/>
    <w:rsid w:val="007361FE"/>
    <w:rPr>
      <w:sz w:val="20"/>
      <w:szCs w:val="20"/>
    </w:rPr>
  </w:style>
  <w:style w:type="paragraph" w:styleId="CommentSubject">
    <w:name w:val="annotation subject"/>
    <w:basedOn w:val="CommentText"/>
    <w:next w:val="CommentText"/>
    <w:link w:val="CommentSubjectChar"/>
    <w:uiPriority w:val="99"/>
    <w:semiHidden/>
    <w:unhideWhenUsed/>
    <w:rsid w:val="007361FE"/>
    <w:rPr>
      <w:b/>
      <w:bCs/>
    </w:rPr>
  </w:style>
  <w:style w:type="character" w:customStyle="1" w:styleId="CommentSubjectChar">
    <w:name w:val="Comment Subject Char"/>
    <w:basedOn w:val="CommentTextChar"/>
    <w:link w:val="CommentSubject"/>
    <w:uiPriority w:val="99"/>
    <w:semiHidden/>
    <w:rsid w:val="007361FE"/>
    <w:rPr>
      <w:b/>
      <w:bCs/>
      <w:sz w:val="20"/>
      <w:szCs w:val="20"/>
    </w:rPr>
  </w:style>
  <w:style w:type="paragraph" w:styleId="BalloonText">
    <w:name w:val="Balloon Text"/>
    <w:basedOn w:val="Normal"/>
    <w:link w:val="BalloonTextChar"/>
    <w:uiPriority w:val="99"/>
    <w:semiHidden/>
    <w:unhideWhenUsed/>
    <w:rsid w:val="00736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1FE"/>
    <w:rPr>
      <w:rFonts w:ascii="Segoe UI" w:hAnsi="Segoe UI" w:cs="Segoe UI"/>
      <w:sz w:val="18"/>
      <w:szCs w:val="18"/>
    </w:rPr>
  </w:style>
  <w:style w:type="character" w:customStyle="1" w:styleId="markedcontent">
    <w:name w:val="markedcontent"/>
    <w:basedOn w:val="DefaultParagraphFont"/>
    <w:rsid w:val="00935085"/>
  </w:style>
  <w:style w:type="character" w:styleId="Hyperlink">
    <w:name w:val="Hyperlink"/>
    <w:basedOn w:val="DefaultParagraphFont"/>
    <w:uiPriority w:val="99"/>
    <w:unhideWhenUsed/>
    <w:rsid w:val="00EA2940"/>
    <w:rPr>
      <w:color w:val="0563C1" w:themeColor="hyperlink"/>
      <w:u w:val="single"/>
    </w:rPr>
  </w:style>
  <w:style w:type="character" w:styleId="UnresolvedMention">
    <w:name w:val="Unresolved Mention"/>
    <w:basedOn w:val="DefaultParagraphFont"/>
    <w:uiPriority w:val="99"/>
    <w:semiHidden/>
    <w:unhideWhenUsed/>
    <w:rsid w:val="00EA2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17218">
      <w:bodyDiv w:val="1"/>
      <w:marLeft w:val="0"/>
      <w:marRight w:val="0"/>
      <w:marTop w:val="0"/>
      <w:marBottom w:val="0"/>
      <w:divBdr>
        <w:top w:val="none" w:sz="0" w:space="0" w:color="auto"/>
        <w:left w:val="none" w:sz="0" w:space="0" w:color="auto"/>
        <w:bottom w:val="none" w:sz="0" w:space="0" w:color="auto"/>
        <w:right w:val="none" w:sz="0" w:space="0" w:color="auto"/>
      </w:divBdr>
    </w:div>
    <w:div w:id="1418092735">
      <w:bodyDiv w:val="1"/>
      <w:marLeft w:val="0"/>
      <w:marRight w:val="0"/>
      <w:marTop w:val="0"/>
      <w:marBottom w:val="0"/>
      <w:divBdr>
        <w:top w:val="none" w:sz="0" w:space="0" w:color="auto"/>
        <w:left w:val="none" w:sz="0" w:space="0" w:color="auto"/>
        <w:bottom w:val="none" w:sz="0" w:space="0" w:color="auto"/>
        <w:right w:val="none" w:sz="0" w:space="0" w:color="auto"/>
      </w:divBdr>
    </w:div>
    <w:div w:id="17804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hta.gov.uk/sites/default/files/2020-11/Code%20E%20standards.pdf" TargetMode="External"/><Relationship Id="rId3" Type="http://schemas.openxmlformats.org/officeDocument/2006/relationships/settings" Target="settings.xml"/><Relationship Id="rId7" Type="http://schemas.openxmlformats.org/officeDocument/2006/relationships/hyperlink" Target="https://content.hta.gov.uk/sites/default/files/2020-11/Code%20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use of ItemTracker</dc:title>
  <dc:subject>
  </dc:subject>
  <dc:creator>Sandra Ashton</dc:creator>
  <cp:keywords>
  </cp:keywords>
  <dc:description>
  </dc:description>
  <cp:lastModifiedBy>Ashraf Sameja</cp:lastModifiedBy>
  <cp:revision>5</cp:revision>
  <dcterms:created xsi:type="dcterms:W3CDTF">2021-10-28T10:17:00Z</dcterms:created>
  <dcterms:modified xsi:type="dcterms:W3CDTF">2021-11-25T16:44:14Z</dcterms:modified>
</cp:coreProperties>
</file>