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9401" w14:textId="77777777" w:rsidR="00C74090" w:rsidRPr="00507D92" w:rsidRDefault="0003038C" w:rsidP="00EF5A3E">
      <w:pPr>
        <w:pStyle w:val="Heading1"/>
        <w:rPr>
          <w:rFonts w:asciiTheme="minorHAnsi" w:hAnsiTheme="minorHAnsi" w:cstheme="minorHAnsi"/>
        </w:rPr>
      </w:pPr>
      <w:r w:rsidRPr="00507D92">
        <w:rPr>
          <w:rFonts w:asciiTheme="minorHAnsi" w:hAnsiTheme="minorHAnsi" w:cstheme="minorHAnsi"/>
        </w:rPr>
        <w:t xml:space="preserve">Section 3: Future action plan </w:t>
      </w:r>
      <w:r w:rsidRPr="00507D92">
        <w:rPr>
          <w:rFonts w:asciiTheme="minorHAnsi" w:eastAsia="Segoe UI" w:hAnsiTheme="minorHAnsi" w:cstheme="minorHAnsi"/>
          <w:vertAlign w:val="subscript"/>
        </w:rPr>
        <w:t xml:space="preserve"> </w:t>
      </w:r>
    </w:p>
    <w:p w14:paraId="3A60A149" w14:textId="77777777" w:rsidR="00C74090" w:rsidRPr="007E54A4" w:rsidRDefault="0003038C" w:rsidP="001F6112">
      <w:pPr>
        <w:spacing w:after="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 Section 3, applicants should evidence how they meet Criterion C: </w:t>
      </w:r>
      <w:r w:rsidRPr="007E54A4">
        <w:rPr>
          <w:rFonts w:ascii="Arial" w:eastAsia="Segoe UI" w:hAnsi="Arial" w:cs="Arial"/>
          <w:color w:val="000000" w:themeColor="text1"/>
          <w:sz w:val="24"/>
          <w:szCs w:val="24"/>
          <w:vertAlign w:val="subscript"/>
        </w:rPr>
        <w:t xml:space="preserve"> </w:t>
      </w:r>
    </w:p>
    <w:p w14:paraId="61C716AF" w14:textId="77777777" w:rsidR="00EA295C" w:rsidRPr="007E54A4" w:rsidRDefault="0003038C" w:rsidP="001F6112">
      <w:pPr>
        <w:spacing w:after="0"/>
        <w:ind w:firstLine="1080"/>
        <w:rPr>
          <w:rFonts w:ascii="Arial" w:eastAsia="Arial" w:hAnsi="Arial" w:cs="Arial"/>
          <w:i/>
          <w:color w:val="000000" w:themeColor="text1"/>
          <w:sz w:val="24"/>
          <w:szCs w:val="24"/>
        </w:rPr>
      </w:pPr>
      <w:r w:rsidRPr="007E54A4">
        <w:rPr>
          <w:rFonts w:ascii="Arial" w:eastAsia="Segoe UI Symbol" w:hAnsi="Arial" w:cs="Arial"/>
          <w:color w:val="000000" w:themeColor="text1"/>
          <w:sz w:val="24"/>
          <w:szCs w:val="24"/>
        </w:rPr>
        <w:t>•</w:t>
      </w:r>
      <w:r w:rsidRPr="007E54A4">
        <w:rPr>
          <w:rFonts w:ascii="Arial" w:eastAsia="Arial" w:hAnsi="Arial" w:cs="Arial"/>
          <w:color w:val="000000" w:themeColor="text1"/>
          <w:sz w:val="24"/>
          <w:szCs w:val="24"/>
        </w:rPr>
        <w:t xml:space="preserve"> </w:t>
      </w:r>
      <w:r w:rsidRPr="007E54A4">
        <w:rPr>
          <w:rFonts w:ascii="Arial" w:eastAsia="Arial" w:hAnsi="Arial" w:cs="Arial"/>
          <w:i/>
          <w:color w:val="000000" w:themeColor="text1"/>
          <w:sz w:val="24"/>
          <w:szCs w:val="24"/>
        </w:rPr>
        <w:t>An action plan is in place to address identified key issues</w:t>
      </w:r>
    </w:p>
    <w:p w14:paraId="28184CD5" w14:textId="2DBE31EF" w:rsidR="00C74090" w:rsidRPr="007E54A4" w:rsidRDefault="0003038C" w:rsidP="001F6112">
      <w:pPr>
        <w:pStyle w:val="Subtitle"/>
        <w:rPr>
          <w:rFonts w:eastAsia="Segoe UI"/>
          <w:szCs w:val="24"/>
          <w:vertAlign w:val="subscript"/>
        </w:rPr>
      </w:pPr>
      <w:r w:rsidRPr="007E54A4">
        <w:rPr>
          <w:szCs w:val="24"/>
        </w:rPr>
        <w:t xml:space="preserve">Action plan </w:t>
      </w:r>
      <w:r w:rsidRPr="007E54A4">
        <w:rPr>
          <w:rFonts w:eastAsia="Segoe UI"/>
          <w:szCs w:val="24"/>
          <w:vertAlign w:val="subscript"/>
        </w:rPr>
        <w:t xml:space="preserve"> </w:t>
      </w:r>
    </w:p>
    <w:p w14:paraId="21B0CABD" w14:textId="165E7553" w:rsidR="00956C11" w:rsidRPr="007E54A4" w:rsidRDefault="00956C11" w:rsidP="00C67F5C">
      <w:pPr>
        <w:pStyle w:val="Heading2"/>
        <w:rPr>
          <w:sz w:val="24"/>
          <w:szCs w:val="24"/>
        </w:rPr>
      </w:pPr>
      <w:r w:rsidRPr="007E54A4">
        <w:rPr>
          <w:sz w:val="24"/>
          <w:szCs w:val="24"/>
        </w:rPr>
        <w:t xml:space="preserve">Key Priority 1: Empowering and enhancing the skills of Senior Leaders to engage inclusively with and prioritise gender equality initiatives </w:t>
      </w:r>
      <w:r w:rsidRPr="007E54A4">
        <w:rPr>
          <w:rFonts w:eastAsia="Times New Roman"/>
          <w:sz w:val="24"/>
          <w:szCs w:val="24"/>
        </w:rPr>
        <w:t xml:space="preserve"> </w:t>
      </w:r>
    </w:p>
    <w:p w14:paraId="242B27BB" w14:textId="77777777" w:rsidR="00BA00C1" w:rsidRPr="007E54A4" w:rsidRDefault="00BA00C1" w:rsidP="003E1936">
      <w:pPr>
        <w:rPr>
          <w:rFonts w:ascii="Arial" w:hAnsi="Arial" w:cs="Arial"/>
          <w:sz w:val="24"/>
          <w:szCs w:val="24"/>
        </w:rPr>
      </w:pPr>
    </w:p>
    <w:p w14:paraId="4CCA0204" w14:textId="11EBF538" w:rsidR="003E1936" w:rsidRPr="007E54A4" w:rsidRDefault="003E1936" w:rsidP="003E1936">
      <w:pPr>
        <w:rPr>
          <w:rFonts w:ascii="Arial" w:hAnsi="Arial" w:cs="Arial"/>
          <w:sz w:val="24"/>
          <w:szCs w:val="24"/>
        </w:rPr>
      </w:pPr>
      <w:r w:rsidRPr="007E54A4">
        <w:rPr>
          <w:rFonts w:ascii="Arial" w:hAnsi="Arial" w:cs="Arial"/>
          <w:sz w:val="24"/>
          <w:szCs w:val="24"/>
        </w:rPr>
        <w:t xml:space="preserve">Rationale  </w:t>
      </w:r>
    </w:p>
    <w:p w14:paraId="7CBC427E" w14:textId="2EC593DE" w:rsidR="003E1936" w:rsidRPr="007E54A4" w:rsidRDefault="003E1936" w:rsidP="00CE0927">
      <w:pPr>
        <w:pStyle w:val="ListParagraph"/>
        <w:numPr>
          <w:ilvl w:val="0"/>
          <w:numId w:val="27"/>
        </w:numPr>
        <w:rPr>
          <w:rFonts w:ascii="Arial" w:hAnsi="Arial" w:cs="Arial"/>
          <w:sz w:val="24"/>
          <w:szCs w:val="24"/>
        </w:rPr>
      </w:pPr>
      <w:r w:rsidRPr="007E54A4">
        <w:rPr>
          <w:rFonts w:ascii="Arial" w:hAnsi="Arial" w:cs="Arial"/>
          <w:sz w:val="24"/>
          <w:szCs w:val="24"/>
        </w:rPr>
        <w:t xml:space="preserve">Responding to the appointment of a new President and new Senior Leadership Team  </w:t>
      </w:r>
    </w:p>
    <w:p w14:paraId="5D4FE351" w14:textId="06A9DA40" w:rsidR="003E1936" w:rsidRPr="007E54A4" w:rsidRDefault="003E1936" w:rsidP="00CE0927">
      <w:pPr>
        <w:pStyle w:val="ListParagraph"/>
        <w:numPr>
          <w:ilvl w:val="0"/>
          <w:numId w:val="27"/>
        </w:numPr>
        <w:rPr>
          <w:rFonts w:ascii="Arial" w:hAnsi="Arial" w:cs="Arial"/>
          <w:sz w:val="24"/>
          <w:szCs w:val="24"/>
        </w:rPr>
      </w:pPr>
      <w:r w:rsidRPr="007E54A4">
        <w:rPr>
          <w:rFonts w:ascii="Arial" w:hAnsi="Arial" w:cs="Arial"/>
          <w:sz w:val="24"/>
          <w:szCs w:val="24"/>
        </w:rPr>
        <w:t xml:space="preserve">To ensure all leaders have a collective ownership of EDI, including gender equality  </w:t>
      </w:r>
    </w:p>
    <w:p w14:paraId="65AAA095" w14:textId="786FE853" w:rsidR="00654DB6" w:rsidRPr="007E54A4" w:rsidRDefault="003E1936" w:rsidP="00CE0927">
      <w:pPr>
        <w:pStyle w:val="ListParagraph"/>
        <w:numPr>
          <w:ilvl w:val="0"/>
          <w:numId w:val="27"/>
        </w:numPr>
        <w:rPr>
          <w:rFonts w:ascii="Arial" w:hAnsi="Arial" w:cs="Arial"/>
          <w:sz w:val="24"/>
          <w:szCs w:val="24"/>
        </w:rPr>
      </w:pPr>
      <w:r w:rsidRPr="007E54A4">
        <w:rPr>
          <w:rFonts w:ascii="Arial" w:hAnsi="Arial" w:cs="Arial"/>
          <w:sz w:val="24"/>
          <w:szCs w:val="24"/>
        </w:rPr>
        <w:t xml:space="preserve">Continue to support City's developments in addressing the gender balance across senior staff  </w:t>
      </w:r>
    </w:p>
    <w:tbl>
      <w:tblPr>
        <w:tblStyle w:val="TableGrid0"/>
        <w:tblW w:w="4533" w:type="pct"/>
        <w:tblLook w:val="06A0" w:firstRow="1" w:lastRow="0" w:firstColumn="1" w:lastColumn="0" w:noHBand="1" w:noVBand="1"/>
      </w:tblPr>
      <w:tblGrid>
        <w:gridCol w:w="603"/>
        <w:gridCol w:w="2195"/>
        <w:gridCol w:w="1930"/>
        <w:gridCol w:w="1997"/>
        <w:gridCol w:w="2390"/>
        <w:gridCol w:w="2416"/>
        <w:gridCol w:w="1170"/>
        <w:gridCol w:w="1250"/>
      </w:tblGrid>
      <w:tr w:rsidR="009F3D7A" w:rsidRPr="007E54A4" w14:paraId="30842344" w14:textId="77777777" w:rsidTr="009F3D7A">
        <w:trPr>
          <w:trHeight w:val="425"/>
        </w:trPr>
        <w:tc>
          <w:tcPr>
            <w:tcW w:w="193" w:type="pct"/>
            <w:shd w:val="clear" w:color="auto" w:fill="E2EFD9" w:themeFill="accent6" w:themeFillTint="33"/>
          </w:tcPr>
          <w:p w14:paraId="29A77BD1" w14:textId="43349028" w:rsidR="009F3D7A" w:rsidRPr="007E54A4" w:rsidRDefault="009F3D7A">
            <w:pPr>
              <w:rPr>
                <w:rFonts w:ascii="Arial" w:eastAsia="Arial" w:hAnsi="Arial" w:cs="Arial"/>
                <w:color w:val="000000" w:themeColor="text1"/>
                <w:sz w:val="24"/>
                <w:szCs w:val="24"/>
              </w:rPr>
            </w:pPr>
            <w:r w:rsidRPr="007E54A4">
              <w:rPr>
                <w:rFonts w:ascii="Arial" w:eastAsia="Arial" w:hAnsi="Arial" w:cs="Arial"/>
                <w:b/>
                <w:color w:val="000000" w:themeColor="text1"/>
                <w:sz w:val="24"/>
                <w:szCs w:val="24"/>
              </w:rPr>
              <w:t>Ref</w:t>
            </w:r>
          </w:p>
        </w:tc>
        <w:tc>
          <w:tcPr>
            <w:tcW w:w="720" w:type="pct"/>
            <w:shd w:val="clear" w:color="auto" w:fill="E2EFD9" w:themeFill="accent6" w:themeFillTint="33"/>
          </w:tcPr>
          <w:p w14:paraId="0BE673B3" w14:textId="4ED4CC4E" w:rsidR="009F3D7A" w:rsidRPr="007E54A4" w:rsidRDefault="009F3D7A">
            <w:pPr>
              <w:rPr>
                <w:rFonts w:ascii="Arial" w:hAnsi="Arial" w:cs="Arial"/>
                <w:color w:val="000000" w:themeColor="text1"/>
                <w:sz w:val="24"/>
                <w:szCs w:val="24"/>
              </w:rPr>
            </w:pPr>
            <w:r w:rsidRPr="007E54A4">
              <w:rPr>
                <w:rFonts w:ascii="Arial" w:hAnsi="Arial" w:cs="Arial"/>
                <w:b/>
                <w:color w:val="000000" w:themeColor="text1"/>
                <w:sz w:val="24"/>
                <w:szCs w:val="24"/>
              </w:rPr>
              <w:t>Action</w:t>
            </w:r>
          </w:p>
        </w:tc>
        <w:tc>
          <w:tcPr>
            <w:tcW w:w="621" w:type="pct"/>
            <w:shd w:val="clear" w:color="auto" w:fill="E2EFD9" w:themeFill="accent6" w:themeFillTint="33"/>
          </w:tcPr>
          <w:p w14:paraId="22F15B24" w14:textId="5942D679"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Enabling Actions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590" w:type="pct"/>
            <w:shd w:val="clear" w:color="auto" w:fill="E2EFD9" w:themeFill="accent6" w:themeFillTint="33"/>
          </w:tcPr>
          <w:p w14:paraId="20424800" w14:textId="36AEB65A"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Implementation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071" w:type="pct"/>
            <w:shd w:val="clear" w:color="auto" w:fill="E2EFD9" w:themeFill="accent6" w:themeFillTint="33"/>
          </w:tcPr>
          <w:p w14:paraId="7C7C992B" w14:textId="681EFD31" w:rsidR="009F3D7A" w:rsidRPr="007E54A4" w:rsidRDefault="009F3D7A">
            <w:pPr>
              <w:ind w:left="8"/>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Key activities to Commence Implementation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080" w:type="pct"/>
            <w:shd w:val="clear" w:color="auto" w:fill="E2EFD9" w:themeFill="accent6" w:themeFillTint="33"/>
          </w:tcPr>
          <w:p w14:paraId="530D0267" w14:textId="137FEF29"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Success indicators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363" w:type="pct"/>
            <w:shd w:val="clear" w:color="auto" w:fill="E2EFD9" w:themeFill="accent6" w:themeFillTint="33"/>
          </w:tcPr>
          <w:p w14:paraId="352205F5" w14:textId="36743D16"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Benefits</w:t>
            </w:r>
            <w:r w:rsidRPr="007E54A4">
              <w:rPr>
                <w:rFonts w:ascii="Arial" w:eastAsia="Arial" w:hAnsi="Arial" w:cs="Arial"/>
                <w:color w:val="000000" w:themeColor="text1"/>
                <w:sz w:val="24"/>
                <w:szCs w:val="24"/>
              </w:rPr>
              <w:t xml:space="preserve"> </w:t>
            </w:r>
            <w:r w:rsidRPr="007E54A4">
              <w:rPr>
                <w:rFonts w:ascii="Arial" w:eastAsia="Arial" w:hAnsi="Arial" w:cs="Arial"/>
                <w:b/>
                <w:color w:val="000000" w:themeColor="text1"/>
                <w:sz w:val="24"/>
                <w:szCs w:val="24"/>
              </w:rPr>
              <w:t>Staff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363" w:type="pct"/>
            <w:shd w:val="clear" w:color="auto" w:fill="E2EFD9" w:themeFill="accent6" w:themeFillTint="33"/>
          </w:tcPr>
          <w:p w14:paraId="754B47FD" w14:textId="5D688CFC"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Benefits</w:t>
            </w:r>
            <w:r w:rsidRPr="007E54A4">
              <w:rPr>
                <w:rFonts w:ascii="Arial" w:eastAsia="Arial" w:hAnsi="Arial" w:cs="Arial"/>
                <w:color w:val="000000" w:themeColor="text1"/>
                <w:sz w:val="24"/>
                <w:szCs w:val="24"/>
              </w:rPr>
              <w:t xml:space="preserve"> </w:t>
            </w:r>
            <w:r w:rsidRPr="007E54A4">
              <w:rPr>
                <w:rFonts w:ascii="Arial" w:eastAsia="Arial" w:hAnsi="Arial" w:cs="Arial"/>
                <w:b/>
                <w:color w:val="000000" w:themeColor="text1"/>
                <w:sz w:val="24"/>
                <w:szCs w:val="24"/>
              </w:rPr>
              <w:t>Students</w:t>
            </w:r>
          </w:p>
          <w:p w14:paraId="6415B9C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57203971" w14:textId="77777777" w:rsidTr="009F3D7A">
        <w:trPr>
          <w:trHeight w:val="4618"/>
        </w:trPr>
        <w:tc>
          <w:tcPr>
            <w:tcW w:w="193" w:type="pct"/>
          </w:tcPr>
          <w:p w14:paraId="5849AEBC"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1.1  </w:t>
            </w:r>
          </w:p>
        </w:tc>
        <w:tc>
          <w:tcPr>
            <w:tcW w:w="720" w:type="pct"/>
          </w:tcPr>
          <w:p w14:paraId="1DC143A2" w14:textId="1AABD2F8"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Recruit a Gender Diversity </w:t>
            </w:r>
          </w:p>
          <w:p w14:paraId="1A4C4F75" w14:textId="77777777" w:rsidR="009F3D7A" w:rsidRPr="007E54A4" w:rsidRDefault="009F3D7A">
            <w:pPr>
              <w:ind w:left="7" w:righ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Ambassador from the Senior Leadership Team who will be the executive sponsor for gender equality work  </w:t>
            </w:r>
          </w:p>
        </w:tc>
        <w:tc>
          <w:tcPr>
            <w:tcW w:w="621" w:type="pct"/>
          </w:tcPr>
          <w:p w14:paraId="7C90F86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Assistant VP EDI  </w:t>
            </w:r>
          </w:p>
        </w:tc>
        <w:tc>
          <w:tcPr>
            <w:tcW w:w="590" w:type="pct"/>
          </w:tcPr>
          <w:p w14:paraId="6097148F"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w:t>
            </w:r>
          </w:p>
          <w:p w14:paraId="1EFC9D2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Diversity </w:t>
            </w:r>
          </w:p>
          <w:p w14:paraId="5C26780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Ambassador  </w:t>
            </w:r>
          </w:p>
        </w:tc>
        <w:tc>
          <w:tcPr>
            <w:tcW w:w="1071" w:type="pct"/>
          </w:tcPr>
          <w:p w14:paraId="6DCA5961" w14:textId="58293C91"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Diversity </w:t>
            </w:r>
          </w:p>
          <w:p w14:paraId="06D3D2AE"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Ambassador recruited  </w:t>
            </w:r>
          </w:p>
          <w:p w14:paraId="07461B2E"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78D6F81" w14:textId="410570C6" w:rsidR="009F3D7A" w:rsidRPr="007E54A4" w:rsidRDefault="009F3D7A">
            <w:pPr>
              <w:spacing w:line="242"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Appointment communicated, Ambassador has </w:t>
            </w:r>
          </w:p>
          <w:p w14:paraId="77FB7FC0"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met with key stakeholders  </w:t>
            </w:r>
          </w:p>
          <w:p w14:paraId="0660EB6E"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F34860B" w14:textId="572B3A2D"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termly report provided to EDI Board  </w:t>
            </w:r>
          </w:p>
        </w:tc>
        <w:tc>
          <w:tcPr>
            <w:tcW w:w="1080" w:type="pct"/>
          </w:tcPr>
          <w:p w14:paraId="2D073ED8" w14:textId="77777777" w:rsidR="009F3D7A" w:rsidRPr="007E54A4" w:rsidRDefault="009F3D7A">
            <w:pPr>
              <w:spacing w:line="245"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Diversity Ambassador from SLT is appointed and takes an active and visible lead on City’s </w:t>
            </w:r>
          </w:p>
          <w:p w14:paraId="0A02BF10"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equality work  </w:t>
            </w:r>
          </w:p>
          <w:p w14:paraId="26686D14"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F2D6ED0" w14:textId="77777777" w:rsidR="009F3D7A" w:rsidRPr="007E54A4" w:rsidRDefault="009F3D7A">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Establish a new link and working relationship between Gender Equality Working Group and SLT through the Gender Diversity Ambassador, bringing gender </w:t>
            </w:r>
          </w:p>
          <w:p w14:paraId="5D00CD2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equality work to the forefront  </w:t>
            </w:r>
          </w:p>
          <w:p w14:paraId="02CBDFE3"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258C534"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SLT’s commitment and ownership to gender equality to be measured in subsequent staff surveys which will include new questions focusing on staff perceptions of SLT and their engagement with EDI questions focusing on staff perceptions of SLT and their engagement with EDI  </w:t>
            </w:r>
          </w:p>
        </w:tc>
        <w:tc>
          <w:tcPr>
            <w:tcW w:w="363" w:type="pct"/>
          </w:tcPr>
          <w:p w14:paraId="02924F83" w14:textId="77777777" w:rsidR="009F3D7A" w:rsidRPr="007E54A4" w:rsidRDefault="009F3D7A">
            <w:pPr>
              <w:spacing w:after="2468"/>
              <w:ind w:right="59"/>
              <w:jc w:val="center"/>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p w14:paraId="4201031F" w14:textId="77777777" w:rsidR="009F3D7A" w:rsidRPr="007E54A4" w:rsidRDefault="009F3D7A">
            <w:pPr>
              <w:ind w:left="-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363" w:type="pct"/>
          </w:tcPr>
          <w:p w14:paraId="3BE18E63" w14:textId="77777777" w:rsidR="009F3D7A" w:rsidRPr="007E54A4" w:rsidRDefault="009F3D7A">
            <w:pPr>
              <w:ind w:lef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7675342C" w14:textId="77777777" w:rsidTr="009F3D7A">
        <w:trPr>
          <w:trHeight w:val="5230"/>
        </w:trPr>
        <w:tc>
          <w:tcPr>
            <w:tcW w:w="193" w:type="pct"/>
          </w:tcPr>
          <w:p w14:paraId="0A4876DA"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1.2  </w:t>
            </w:r>
          </w:p>
        </w:tc>
        <w:tc>
          <w:tcPr>
            <w:tcW w:w="720" w:type="pct"/>
          </w:tcPr>
          <w:p w14:paraId="3A831619" w14:textId="77777777" w:rsidR="009F3D7A" w:rsidRPr="007E54A4" w:rsidRDefault="009F3D7A" w:rsidP="00077C05">
            <w:pPr>
              <w:spacing w:line="241" w:lineRule="auto"/>
              <w:ind w:left="7" w:right="138"/>
              <w:rPr>
                <w:rFonts w:ascii="Arial" w:eastAsia="Arial" w:hAnsi="Arial" w:cs="Arial"/>
                <w:color w:val="000000" w:themeColor="text1"/>
                <w:sz w:val="24"/>
                <w:szCs w:val="24"/>
              </w:rPr>
            </w:pPr>
            <w:r w:rsidRPr="007E54A4">
              <w:rPr>
                <w:rFonts w:ascii="Arial" w:eastAsia="Arial" w:hAnsi="Arial" w:cs="Arial"/>
                <w:color w:val="000000" w:themeColor="text1"/>
                <w:sz w:val="24"/>
                <w:szCs w:val="24"/>
              </w:rPr>
              <w:t>All members of the Senior Leadership Team to attend personal bespoke EDI development programme with a specific focus on;</w:t>
            </w:r>
          </w:p>
          <w:p w14:paraId="59DE54F1" w14:textId="77777777" w:rsidR="009F3D7A" w:rsidRPr="007E54A4" w:rsidRDefault="009F3D7A" w:rsidP="00077C05">
            <w:pPr>
              <w:spacing w:line="241" w:lineRule="auto"/>
              <w:ind w:left="7" w:right="138"/>
              <w:rPr>
                <w:rFonts w:ascii="Arial" w:eastAsia="Arial" w:hAnsi="Arial" w:cs="Arial"/>
                <w:color w:val="000000" w:themeColor="text1"/>
                <w:sz w:val="24"/>
                <w:szCs w:val="24"/>
              </w:rPr>
            </w:pPr>
          </w:p>
          <w:p w14:paraId="16C3FB18" w14:textId="4A66EAE7" w:rsidR="009F3D7A" w:rsidRPr="007E54A4" w:rsidRDefault="009F3D7A" w:rsidP="00077C05">
            <w:pPr>
              <w:pStyle w:val="ListParagraph"/>
              <w:numPr>
                <w:ilvl w:val="0"/>
                <w:numId w:val="1"/>
              </w:numPr>
              <w:spacing w:line="241" w:lineRule="auto"/>
              <w:ind w:right="13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Advancing gender equality  </w:t>
            </w:r>
          </w:p>
          <w:p w14:paraId="77848A2D" w14:textId="1C2113EA" w:rsidR="009F3D7A" w:rsidRPr="007E54A4" w:rsidRDefault="009F3D7A" w:rsidP="00077C05">
            <w:pPr>
              <w:pStyle w:val="ListParagraph"/>
              <w:numPr>
                <w:ilvl w:val="0"/>
                <w:numId w:val="1"/>
              </w:numPr>
              <w:spacing w:after="2" w:line="239"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trans inclusive language and practices  </w:t>
            </w:r>
          </w:p>
          <w:p w14:paraId="3D12A1EC" w14:textId="77777777" w:rsidR="009F3D7A" w:rsidRPr="007E54A4" w:rsidRDefault="009F3D7A" w:rsidP="00077C0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being an inclusive leader</w:t>
            </w:r>
          </w:p>
          <w:p w14:paraId="190431A9" w14:textId="5B3F4961" w:rsidR="009F3D7A" w:rsidRPr="007E54A4" w:rsidRDefault="009F3D7A" w:rsidP="00077C05">
            <w:pPr>
              <w:pStyle w:val="ListParagraph"/>
              <w:numPr>
                <w:ilvl w:val="0"/>
                <w:numId w:val="1"/>
              </w:numP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gender equality under an intersectional lens  </w:t>
            </w:r>
          </w:p>
        </w:tc>
        <w:tc>
          <w:tcPr>
            <w:tcW w:w="621" w:type="pct"/>
          </w:tcPr>
          <w:p w14:paraId="50F1D72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Assistant VP EDI  </w:t>
            </w:r>
          </w:p>
        </w:tc>
        <w:tc>
          <w:tcPr>
            <w:tcW w:w="590" w:type="pct"/>
          </w:tcPr>
          <w:p w14:paraId="68D85DF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071" w:type="pct"/>
          </w:tcPr>
          <w:p w14:paraId="7E04CFC3" w14:textId="61BFB8D3" w:rsidR="009F3D7A" w:rsidRPr="007E54A4" w:rsidRDefault="009F3D7A">
            <w:pPr>
              <w:spacing w:line="242"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Development programme is finalised, training content agreed by SLT  </w:t>
            </w:r>
          </w:p>
          <w:p w14:paraId="64251C97" w14:textId="77777777" w:rsidR="009F3D7A" w:rsidRPr="007E54A4" w:rsidRDefault="009F3D7A" w:rsidP="00077C05">
            <w:pPr>
              <w:spacing w:line="242"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B82A382" w14:textId="132258E3" w:rsidR="009F3D7A" w:rsidRPr="007E54A4" w:rsidRDefault="009F3D7A" w:rsidP="00077C05">
            <w:pPr>
              <w:spacing w:line="242"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Development programme is rolled out  </w:t>
            </w:r>
          </w:p>
          <w:p w14:paraId="6DC77E20"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93E91E8" w14:textId="27B8B4F6" w:rsidR="009F3D7A" w:rsidRPr="007E54A4" w:rsidRDefault="009F3D7A" w:rsidP="00077C05">
            <w:pPr>
              <w:spacing w:after="2" w:line="239"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Deadline for development programme </w:t>
            </w:r>
          </w:p>
          <w:p w14:paraId="10702390"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completion  </w:t>
            </w:r>
          </w:p>
          <w:p w14:paraId="3910FA38"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B5C04F1" w14:textId="35F854C6" w:rsidR="009F3D7A" w:rsidRPr="007E54A4" w:rsidRDefault="009F3D7A" w:rsidP="00077C05">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All members of SLT have completed and fed back on learning outcomes  </w:t>
            </w:r>
          </w:p>
          <w:p w14:paraId="74368024"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9A36227" w14:textId="12D8F0E5" w:rsidR="009F3D7A" w:rsidRPr="007E54A4" w:rsidRDefault="009F3D7A" w:rsidP="00077C05">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Effectiveness of development programme and outcomes reviewed   </w:t>
            </w:r>
          </w:p>
        </w:tc>
        <w:tc>
          <w:tcPr>
            <w:tcW w:w="1080" w:type="pct"/>
          </w:tcPr>
          <w:p w14:paraId="4B148829"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SLT members attend the programme and complete learning outcomes. EDI Manager to promote the importance of training and </w:t>
            </w:r>
          </w:p>
          <w:p w14:paraId="6DB867F8"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100% completion  </w:t>
            </w:r>
          </w:p>
          <w:p w14:paraId="567979CC"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D4265BF" w14:textId="77777777" w:rsidR="009F3D7A" w:rsidRPr="007E54A4" w:rsidRDefault="009F3D7A" w:rsidP="00077C0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SLT members to complete pre and post programme self-evaluation to reflect on personal development and effectiveness of training  </w:t>
            </w:r>
          </w:p>
          <w:p w14:paraId="474613AC" w14:textId="77777777"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BF944D1" w14:textId="666D8BAB" w:rsidR="009F3D7A" w:rsidRPr="007E54A4" w:rsidRDefault="009F3D7A" w:rsidP="00077C0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New bespoke programme designed in-house by EDI team  </w:t>
            </w:r>
          </w:p>
        </w:tc>
        <w:tc>
          <w:tcPr>
            <w:tcW w:w="363" w:type="pct"/>
          </w:tcPr>
          <w:p w14:paraId="14D1C6D1" w14:textId="77777777" w:rsidR="009F3D7A" w:rsidRPr="007E54A4" w:rsidRDefault="009F3D7A">
            <w:pPr>
              <w:ind w:right="59"/>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363" w:type="pct"/>
          </w:tcPr>
          <w:p w14:paraId="4EC4FEF1" w14:textId="77777777" w:rsidR="009F3D7A" w:rsidRPr="007E54A4" w:rsidRDefault="009F3D7A">
            <w:pPr>
              <w:ind w:right="55"/>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6CF86E78" w14:textId="77777777" w:rsidTr="009F3D7A">
        <w:trPr>
          <w:trHeight w:val="5230"/>
        </w:trPr>
        <w:tc>
          <w:tcPr>
            <w:tcW w:w="193" w:type="pct"/>
          </w:tcPr>
          <w:p w14:paraId="1FCF5695" w14:textId="30012BEF" w:rsidR="009F3D7A" w:rsidRPr="007E54A4" w:rsidRDefault="009F3D7A">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1.3  </w:t>
            </w:r>
          </w:p>
        </w:tc>
        <w:tc>
          <w:tcPr>
            <w:tcW w:w="720" w:type="pct"/>
          </w:tcPr>
          <w:p w14:paraId="70395842" w14:textId="37FF374E" w:rsidR="009F3D7A" w:rsidRPr="007E54A4" w:rsidRDefault="009F3D7A" w:rsidP="00077C05">
            <w:pPr>
              <w:spacing w:line="241" w:lineRule="auto"/>
              <w:ind w:left="7" w:right="13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Recruit a Parents and Carers Ambassador from the Senior Leadership Team who will be the executive sponsor in supporting staff who are parents and / or having caring responsibilities  </w:t>
            </w:r>
          </w:p>
        </w:tc>
        <w:tc>
          <w:tcPr>
            <w:tcW w:w="621" w:type="pct"/>
          </w:tcPr>
          <w:p w14:paraId="62FBDCC7" w14:textId="54F9901D" w:rsidR="009F3D7A" w:rsidRPr="007E54A4" w:rsidRDefault="009F3D7A">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Assistant VP EDI  </w:t>
            </w:r>
          </w:p>
        </w:tc>
        <w:tc>
          <w:tcPr>
            <w:tcW w:w="590" w:type="pct"/>
          </w:tcPr>
          <w:p w14:paraId="051A8E24"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Parents and </w:t>
            </w:r>
          </w:p>
          <w:p w14:paraId="66CBBA3E"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Carers </w:t>
            </w:r>
          </w:p>
          <w:p w14:paraId="7351A16C" w14:textId="30B4BB16" w:rsidR="009F3D7A" w:rsidRPr="007E54A4" w:rsidRDefault="009F3D7A">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Ambassador  </w:t>
            </w:r>
          </w:p>
        </w:tc>
        <w:tc>
          <w:tcPr>
            <w:tcW w:w="1071" w:type="pct"/>
          </w:tcPr>
          <w:p w14:paraId="6CF19BDF" w14:textId="279E472D"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Parents and Carers </w:t>
            </w:r>
          </w:p>
          <w:p w14:paraId="0BF5A34A"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Ambassador recruited   </w:t>
            </w:r>
          </w:p>
          <w:p w14:paraId="6986094C"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61FAA62" w14:textId="77BDE771" w:rsidR="009F3D7A" w:rsidRPr="007E54A4" w:rsidRDefault="009F3D7A" w:rsidP="00C83180">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Appointment communicated, Ambassador has </w:t>
            </w:r>
          </w:p>
          <w:p w14:paraId="17D86285"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met with key stakeholders  </w:t>
            </w:r>
          </w:p>
          <w:p w14:paraId="634857E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9609BEB" w14:textId="4B64D934" w:rsidR="009F3D7A" w:rsidRPr="007E54A4" w:rsidRDefault="009F3D7A" w:rsidP="00C83180">
            <w:pPr>
              <w:spacing w:after="2" w:line="239"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termly report provided to EDI Board  </w:t>
            </w:r>
          </w:p>
          <w:p w14:paraId="3A4A7B4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6677A9A" w14:textId="76ED832B" w:rsidR="009F3D7A" w:rsidRPr="007E54A4" w:rsidRDefault="009F3D7A" w:rsidP="00C83180">
            <w:pPr>
              <w:spacing w:line="242" w:lineRule="auto"/>
              <w:ind w:left="7" w:righ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Comms plan produced on support services available and communicated to staff and incoming students   </w:t>
            </w:r>
          </w:p>
          <w:p w14:paraId="5AD747CD"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FEA65DB" w14:textId="10CDFC50" w:rsidR="009F3D7A" w:rsidRPr="007E54A4" w:rsidRDefault="009F3D7A" w:rsidP="00C83180">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FACE Network has been relaunched with evidence of increased activity with support provided  </w:t>
            </w:r>
          </w:p>
          <w:p w14:paraId="2E5248FE"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5C70839" w14:textId="49554DEC"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FACE Network Action </w:t>
            </w:r>
          </w:p>
          <w:p w14:paraId="6AA25D25" w14:textId="5F934547" w:rsidR="009F3D7A" w:rsidRPr="007E54A4" w:rsidRDefault="009F3D7A">
            <w:pPr>
              <w:spacing w:line="242"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Plan is shared and endorsed  </w:t>
            </w:r>
          </w:p>
        </w:tc>
        <w:tc>
          <w:tcPr>
            <w:tcW w:w="1080" w:type="pct"/>
          </w:tcPr>
          <w:p w14:paraId="2FD59514" w14:textId="77777777" w:rsidR="009F3D7A" w:rsidRPr="007E54A4" w:rsidRDefault="009F3D7A" w:rsidP="00C83180">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Parents and Carers Ambassador from SLT is appointed and takes an active and visible lead on work relating to parents and carers  </w:t>
            </w:r>
          </w:p>
          <w:p w14:paraId="2FC4E367"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F54B6AB" w14:textId="77777777" w:rsidR="009F3D7A" w:rsidRPr="007E54A4" w:rsidRDefault="009F3D7A" w:rsidP="00C83180">
            <w:pPr>
              <w:spacing w:line="247"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Establish a new link and working relationship between the Family and Carers Exchange Network (FACE) and SLT through the Parents and Carers Ambassador, regularly bringing this work to the forefront of SLT’s attention  </w:t>
            </w:r>
          </w:p>
          <w:p w14:paraId="5FF0863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95948B1" w14:textId="77777777" w:rsidR="009F3D7A" w:rsidRPr="007E54A4" w:rsidRDefault="009F3D7A" w:rsidP="00C83180">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SLT’s commitment and ownership to supporting families and carers will be measured in subsequent staff surveys which will include questions focusing on staff perceptions of SLT engagement with EDI initiatives  </w:t>
            </w:r>
          </w:p>
          <w:p w14:paraId="614672EF"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6B42359" w14:textId="77777777" w:rsidR="009F3D7A" w:rsidRPr="007E54A4" w:rsidRDefault="009F3D7A" w:rsidP="00C83180">
            <w:pPr>
              <w:ind w:left="7" w:right="2"/>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Parents and Carers Ambassador to work collaboratively with the FACE Network to relaunch the network and create a tangible action plan that will result with increased level of</w:t>
            </w:r>
          </w:p>
          <w:p w14:paraId="71DC55FD" w14:textId="27BCF615" w:rsidR="009F3D7A" w:rsidRPr="007E54A4" w:rsidRDefault="009F3D7A" w:rsidP="00077C0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membership, engagement, and activity   </w:t>
            </w:r>
          </w:p>
        </w:tc>
        <w:tc>
          <w:tcPr>
            <w:tcW w:w="363" w:type="pct"/>
          </w:tcPr>
          <w:p w14:paraId="17395AEC" w14:textId="77777777" w:rsidR="009F3D7A" w:rsidRPr="007E54A4" w:rsidRDefault="009F3D7A" w:rsidP="00C83180">
            <w:pPr>
              <w:spacing w:after="2698"/>
              <w:ind w:righ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p w14:paraId="0E61DAAB" w14:textId="77777777" w:rsidR="009F3D7A" w:rsidRPr="007E54A4" w:rsidRDefault="009F3D7A" w:rsidP="00C83180">
            <w:pPr>
              <w:spacing w:after="2283"/>
              <w:ind w:left="-2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CDBCD49" w14:textId="5B0E77CF" w:rsidR="009F3D7A" w:rsidRPr="007E54A4" w:rsidRDefault="009F3D7A">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363" w:type="pct"/>
          </w:tcPr>
          <w:p w14:paraId="075F4576" w14:textId="5517280D" w:rsidR="009F3D7A" w:rsidRPr="007E54A4" w:rsidRDefault="009F3D7A">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6F47039A" w14:textId="77777777" w:rsidTr="009F3D7A">
        <w:trPr>
          <w:trHeight w:val="5230"/>
        </w:trPr>
        <w:tc>
          <w:tcPr>
            <w:tcW w:w="193" w:type="pct"/>
          </w:tcPr>
          <w:p w14:paraId="4629DE60" w14:textId="543663BC" w:rsidR="009F3D7A" w:rsidRPr="007E54A4" w:rsidRDefault="009F3D7A" w:rsidP="00C83180">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1.4  </w:t>
            </w:r>
          </w:p>
        </w:tc>
        <w:tc>
          <w:tcPr>
            <w:tcW w:w="720" w:type="pct"/>
          </w:tcPr>
          <w:p w14:paraId="459D0F6B"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to pilot an Athena </w:t>
            </w:r>
          </w:p>
          <w:p w14:paraId="356559D5"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Swan application for a </w:t>
            </w:r>
          </w:p>
          <w:p w14:paraId="0C3411AE" w14:textId="77777777" w:rsidR="009F3D7A" w:rsidRPr="007E54A4" w:rsidRDefault="009F3D7A" w:rsidP="00C83180">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Professional Services Directorate, supported by the central Athena Swan </w:t>
            </w:r>
          </w:p>
          <w:p w14:paraId="4496F6C2"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Monitoring and </w:t>
            </w:r>
          </w:p>
          <w:p w14:paraId="4F44E70F" w14:textId="6E85534E" w:rsidR="009F3D7A" w:rsidRPr="007E54A4" w:rsidRDefault="009F3D7A" w:rsidP="00C83180">
            <w:pPr>
              <w:spacing w:line="241" w:lineRule="auto"/>
              <w:ind w:left="7" w:right="13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Implementation subgroup  </w:t>
            </w:r>
          </w:p>
        </w:tc>
        <w:tc>
          <w:tcPr>
            <w:tcW w:w="621" w:type="pct"/>
          </w:tcPr>
          <w:p w14:paraId="216110A7" w14:textId="0BD9C795" w:rsidR="009F3D7A" w:rsidRPr="007E54A4" w:rsidRDefault="009F3D7A" w:rsidP="00C83180">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590" w:type="pct"/>
          </w:tcPr>
          <w:p w14:paraId="3CCA5680"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Professional </w:t>
            </w:r>
          </w:p>
          <w:p w14:paraId="39654F42"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Services </w:t>
            </w:r>
          </w:p>
          <w:p w14:paraId="7E9E59E2"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Directorate </w:t>
            </w:r>
          </w:p>
          <w:p w14:paraId="23C8A738" w14:textId="1BEB3B2D" w:rsidR="009F3D7A" w:rsidRPr="007E54A4" w:rsidRDefault="009F3D7A" w:rsidP="00C83180">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SAT Chair  </w:t>
            </w:r>
          </w:p>
        </w:tc>
        <w:tc>
          <w:tcPr>
            <w:tcW w:w="1071" w:type="pct"/>
          </w:tcPr>
          <w:p w14:paraId="6D711169" w14:textId="12496EF9" w:rsidR="009F3D7A" w:rsidRPr="007E54A4" w:rsidRDefault="009F3D7A" w:rsidP="00C83180">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to consult with SLT and Professional </w:t>
            </w:r>
          </w:p>
          <w:p w14:paraId="25B5E93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Services Directors  </w:t>
            </w:r>
          </w:p>
          <w:p w14:paraId="4EC00D56"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8CC84D8" w14:textId="2632FB0F"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Professional Services </w:t>
            </w:r>
          </w:p>
          <w:p w14:paraId="19111BD4"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Directorate nominated for pilot  </w:t>
            </w:r>
          </w:p>
          <w:p w14:paraId="406540D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774A9F6" w14:textId="0CD6358F" w:rsidR="009F3D7A" w:rsidRPr="007E54A4" w:rsidRDefault="009F3D7A" w:rsidP="00C83180">
            <w:pPr>
              <w:spacing w:after="1"/>
              <w:ind w:left="7" w:righ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holds Athena Swan information session with potential SAT staff </w:t>
            </w:r>
          </w:p>
          <w:p w14:paraId="21A8E489"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from nominated Directorate  </w:t>
            </w:r>
          </w:p>
          <w:p w14:paraId="67542F03"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39C7EBA" w14:textId="10D170E4" w:rsidR="009F3D7A" w:rsidRPr="007E54A4" w:rsidRDefault="009F3D7A" w:rsidP="00C83180">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Athena Swan SAT established   </w:t>
            </w:r>
          </w:p>
          <w:p w14:paraId="45B669FB"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D2D64FF" w14:textId="020C95CF" w:rsidR="009F3D7A" w:rsidRPr="007E54A4" w:rsidRDefault="009F3D7A" w:rsidP="00C83180">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080" w:type="pct"/>
          </w:tcPr>
          <w:p w14:paraId="37DBCE96" w14:textId="77777777" w:rsidR="009F3D7A" w:rsidRPr="007E54A4" w:rsidRDefault="009F3D7A" w:rsidP="00C83180">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 Professional Services Directorate volunteers to undertake the Athena </w:t>
            </w:r>
          </w:p>
          <w:p w14:paraId="069126AA"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Swan Process  </w:t>
            </w:r>
          </w:p>
          <w:p w14:paraId="09850DE5"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072BE44" w14:textId="77777777" w:rsidR="009F3D7A" w:rsidRPr="007E54A4" w:rsidRDefault="009F3D7A" w:rsidP="00C83180">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Athena Swan self-assessment process is undertaken by SAT, resulting with an application and </w:t>
            </w:r>
          </w:p>
          <w:p w14:paraId="5CFA19C2"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action plan being produced  </w:t>
            </w:r>
          </w:p>
          <w:p w14:paraId="01BB0644" w14:textId="77777777" w:rsidR="009F3D7A" w:rsidRPr="007E54A4" w:rsidRDefault="009F3D7A" w:rsidP="00C83180">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1886513" w14:textId="7EEC098F" w:rsidR="009F3D7A" w:rsidRPr="007E54A4" w:rsidRDefault="009F3D7A" w:rsidP="00C83180">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Directorate successfully submits application and attains Athena Swan award  </w:t>
            </w:r>
          </w:p>
        </w:tc>
        <w:tc>
          <w:tcPr>
            <w:tcW w:w="363" w:type="pct"/>
          </w:tcPr>
          <w:p w14:paraId="4037AF42" w14:textId="77777777" w:rsidR="009F3D7A" w:rsidRPr="007E54A4" w:rsidRDefault="009F3D7A" w:rsidP="00C83180">
            <w:pPr>
              <w:spacing w:after="2007"/>
              <w:ind w:righ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p w14:paraId="489A6CF5" w14:textId="334B4E92" w:rsidR="009F3D7A" w:rsidRPr="007E54A4" w:rsidRDefault="009F3D7A" w:rsidP="00C83180">
            <w:pPr>
              <w:spacing w:after="2698"/>
              <w:ind w:right="62"/>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363" w:type="pct"/>
          </w:tcPr>
          <w:p w14:paraId="6752D1C9" w14:textId="6B11F77A" w:rsidR="009F3D7A" w:rsidRPr="007E54A4" w:rsidRDefault="009F3D7A" w:rsidP="00C83180">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bl>
    <w:p w14:paraId="03D5480F" w14:textId="77777777" w:rsidR="00C83180" w:rsidRPr="007E54A4" w:rsidRDefault="00C83180">
      <w:pPr>
        <w:rPr>
          <w:rFonts w:ascii="Arial" w:eastAsia="Arial" w:hAnsi="Arial" w:cs="Arial"/>
          <w:b/>
          <w:color w:val="000000" w:themeColor="text1"/>
          <w:sz w:val="24"/>
          <w:szCs w:val="24"/>
        </w:rPr>
      </w:pPr>
      <w:r w:rsidRPr="007E54A4">
        <w:rPr>
          <w:rFonts w:ascii="Arial" w:hAnsi="Arial" w:cs="Arial"/>
          <w:sz w:val="24"/>
          <w:szCs w:val="24"/>
        </w:rPr>
        <w:br w:type="page"/>
      </w:r>
    </w:p>
    <w:p w14:paraId="66D1B9C1" w14:textId="568D3FCC" w:rsidR="00C74090" w:rsidRPr="007E54A4" w:rsidRDefault="001A5D57" w:rsidP="00C67F5C">
      <w:pPr>
        <w:pStyle w:val="Heading2"/>
        <w:rPr>
          <w:sz w:val="24"/>
          <w:szCs w:val="24"/>
        </w:rPr>
      </w:pPr>
      <w:r w:rsidRPr="007E54A4">
        <w:rPr>
          <w:sz w:val="24"/>
          <w:szCs w:val="24"/>
        </w:rPr>
        <w:lastRenderedPageBreak/>
        <w:t>Key Priority 2: Implementing a new monitoring and accountability framework to track progress and measure success of gender equality initiatives</w:t>
      </w:r>
    </w:p>
    <w:p w14:paraId="5BFCF265" w14:textId="77777777" w:rsidR="00BA00C1" w:rsidRPr="007E54A4" w:rsidRDefault="00BA00C1" w:rsidP="00780072">
      <w:pPr>
        <w:spacing w:after="0"/>
        <w:rPr>
          <w:rFonts w:ascii="Arial" w:hAnsi="Arial" w:cs="Arial"/>
          <w:color w:val="000000" w:themeColor="text1"/>
          <w:sz w:val="24"/>
          <w:szCs w:val="24"/>
        </w:rPr>
      </w:pPr>
    </w:p>
    <w:p w14:paraId="4A263202" w14:textId="6EC0229E" w:rsidR="00780072" w:rsidRPr="007E54A4" w:rsidRDefault="00780072" w:rsidP="00780072">
      <w:pPr>
        <w:spacing w:after="0"/>
        <w:rPr>
          <w:rFonts w:ascii="Arial" w:hAnsi="Arial" w:cs="Arial"/>
          <w:color w:val="000000" w:themeColor="text1"/>
          <w:sz w:val="24"/>
          <w:szCs w:val="24"/>
        </w:rPr>
      </w:pPr>
      <w:r w:rsidRPr="007E54A4">
        <w:rPr>
          <w:rFonts w:ascii="Arial" w:hAnsi="Arial" w:cs="Arial"/>
          <w:color w:val="000000" w:themeColor="text1"/>
          <w:sz w:val="24"/>
          <w:szCs w:val="24"/>
        </w:rPr>
        <w:t xml:space="preserve">Rationale  </w:t>
      </w:r>
    </w:p>
    <w:p w14:paraId="381A9482" w14:textId="77777777" w:rsidR="00BA00C1" w:rsidRPr="007E54A4" w:rsidRDefault="00BA00C1" w:rsidP="00780072">
      <w:pPr>
        <w:spacing w:after="0"/>
        <w:rPr>
          <w:rFonts w:ascii="Arial" w:hAnsi="Arial" w:cs="Arial"/>
          <w:color w:val="000000" w:themeColor="text1"/>
          <w:sz w:val="24"/>
          <w:szCs w:val="24"/>
        </w:rPr>
      </w:pPr>
    </w:p>
    <w:p w14:paraId="365958A9" w14:textId="1B86E3F0" w:rsidR="00780072" w:rsidRPr="007E54A4" w:rsidRDefault="00780072" w:rsidP="00780072">
      <w:pPr>
        <w:pStyle w:val="ListParagraph"/>
        <w:numPr>
          <w:ilvl w:val="0"/>
          <w:numId w:val="1"/>
        </w:numPr>
        <w:spacing w:after="0"/>
        <w:rPr>
          <w:rFonts w:ascii="Arial" w:hAnsi="Arial" w:cs="Arial"/>
          <w:color w:val="000000" w:themeColor="text1"/>
          <w:sz w:val="24"/>
          <w:szCs w:val="24"/>
        </w:rPr>
      </w:pPr>
      <w:r w:rsidRPr="007E54A4">
        <w:rPr>
          <w:rFonts w:ascii="Arial" w:hAnsi="Arial" w:cs="Arial"/>
          <w:color w:val="000000" w:themeColor="text1"/>
          <w:sz w:val="24"/>
          <w:szCs w:val="24"/>
        </w:rPr>
        <w:t xml:space="preserve">In response to an internal audit highlighting the need to improve City's monitoring and evaluation processes   </w:t>
      </w:r>
    </w:p>
    <w:p w14:paraId="1CAB0E62" w14:textId="7280E20C" w:rsidR="00780072" w:rsidRPr="007E54A4" w:rsidRDefault="00780072" w:rsidP="00780072">
      <w:pPr>
        <w:pStyle w:val="ListParagraph"/>
        <w:numPr>
          <w:ilvl w:val="0"/>
          <w:numId w:val="1"/>
        </w:numPr>
        <w:spacing w:after="0"/>
        <w:rPr>
          <w:rFonts w:ascii="Arial" w:hAnsi="Arial" w:cs="Arial"/>
          <w:color w:val="000000" w:themeColor="text1"/>
          <w:sz w:val="24"/>
          <w:szCs w:val="24"/>
        </w:rPr>
      </w:pPr>
      <w:r w:rsidRPr="007E54A4">
        <w:rPr>
          <w:rFonts w:ascii="Arial" w:hAnsi="Arial" w:cs="Arial"/>
          <w:color w:val="000000" w:themeColor="text1"/>
          <w:sz w:val="24"/>
          <w:szCs w:val="24"/>
        </w:rPr>
        <w:t xml:space="preserve">Enable City to address attendance trends and monitor effectiveness across key training programmes  </w:t>
      </w:r>
    </w:p>
    <w:p w14:paraId="237704A0" w14:textId="2F8DE23B" w:rsidR="00780072" w:rsidRPr="007E54A4" w:rsidRDefault="00780072" w:rsidP="00780072">
      <w:pPr>
        <w:pStyle w:val="ListParagraph"/>
        <w:numPr>
          <w:ilvl w:val="0"/>
          <w:numId w:val="1"/>
        </w:numPr>
        <w:spacing w:after="0"/>
        <w:rPr>
          <w:rFonts w:ascii="Arial" w:hAnsi="Arial" w:cs="Arial"/>
          <w:color w:val="000000" w:themeColor="text1"/>
          <w:sz w:val="24"/>
          <w:szCs w:val="24"/>
        </w:rPr>
      </w:pPr>
      <w:r w:rsidRPr="007E54A4">
        <w:rPr>
          <w:rFonts w:ascii="Arial" w:hAnsi="Arial" w:cs="Arial"/>
          <w:color w:val="000000" w:themeColor="text1"/>
          <w:sz w:val="24"/>
          <w:szCs w:val="24"/>
        </w:rPr>
        <w:t xml:space="preserve">Addressing staff feedback on committee membership and committee related workload  </w:t>
      </w:r>
    </w:p>
    <w:tbl>
      <w:tblPr>
        <w:tblStyle w:val="GridTable1Light"/>
        <w:tblW w:w="4507" w:type="pct"/>
        <w:tblLook w:val="06A0" w:firstRow="1" w:lastRow="0" w:firstColumn="1" w:lastColumn="0" w:noHBand="1" w:noVBand="1"/>
      </w:tblPr>
      <w:tblGrid>
        <w:gridCol w:w="689"/>
        <w:gridCol w:w="2569"/>
        <w:gridCol w:w="1913"/>
        <w:gridCol w:w="1997"/>
        <w:gridCol w:w="2278"/>
        <w:gridCol w:w="2506"/>
        <w:gridCol w:w="1222"/>
        <w:gridCol w:w="1250"/>
      </w:tblGrid>
      <w:tr w:rsidR="009F3D7A" w:rsidRPr="007E54A4" w14:paraId="5F9911A8" w14:textId="77777777" w:rsidTr="009F3D7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1" w:type="pct"/>
            <w:shd w:val="clear" w:color="auto" w:fill="BDD6EE" w:themeFill="accent5" w:themeFillTint="66"/>
          </w:tcPr>
          <w:p w14:paraId="6F79F62E" w14:textId="397A65C2" w:rsidR="009F3D7A" w:rsidRPr="007E54A4" w:rsidRDefault="009F3D7A" w:rsidP="00F85F7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Ref</w:t>
            </w:r>
          </w:p>
        </w:tc>
        <w:tc>
          <w:tcPr>
            <w:tcW w:w="910" w:type="pct"/>
            <w:shd w:val="clear" w:color="auto" w:fill="BDD6EE" w:themeFill="accent5" w:themeFillTint="66"/>
          </w:tcPr>
          <w:p w14:paraId="34E64623" w14:textId="16E475A8" w:rsidR="009F3D7A" w:rsidRPr="007E54A4" w:rsidRDefault="009F3D7A" w:rsidP="00F85F75">
            <w:pPr>
              <w:spacing w:line="241" w:lineRule="auto"/>
              <w:ind w:left="5"/>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Action</w:t>
            </w:r>
          </w:p>
        </w:tc>
        <w:tc>
          <w:tcPr>
            <w:tcW w:w="642" w:type="pct"/>
            <w:shd w:val="clear" w:color="auto" w:fill="BDD6EE" w:themeFill="accent5" w:themeFillTint="66"/>
          </w:tcPr>
          <w:p w14:paraId="011D7746" w14:textId="0B64D9D5" w:rsidR="009F3D7A" w:rsidRPr="007E54A4" w:rsidRDefault="009F3D7A" w:rsidP="00F85F75">
            <w:pPr>
              <w:ind w:left="-24"/>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Responsibility:</w:t>
            </w:r>
            <w:r w:rsidRPr="007E54A4">
              <w:rPr>
                <w:rFonts w:ascii="Arial" w:eastAsia="Times New Roman" w:hAnsi="Arial" w:cs="Arial"/>
                <w:color w:val="000000" w:themeColor="text1"/>
                <w:sz w:val="24"/>
                <w:szCs w:val="24"/>
              </w:rPr>
              <w:t xml:space="preserve"> </w:t>
            </w:r>
            <w:r w:rsidRPr="007E54A4">
              <w:rPr>
                <w:rFonts w:ascii="Arial" w:eastAsia="Arial" w:hAnsi="Arial" w:cs="Arial"/>
                <w:color w:val="000000" w:themeColor="text1"/>
                <w:sz w:val="24"/>
                <w:szCs w:val="24"/>
              </w:rPr>
              <w:t xml:space="preserve">Enabling Actions </w:t>
            </w:r>
            <w:r w:rsidRPr="007E54A4">
              <w:rPr>
                <w:rFonts w:ascii="Arial" w:eastAsia="Times New Roman" w:hAnsi="Arial" w:cs="Arial"/>
                <w:color w:val="000000" w:themeColor="text1"/>
                <w:sz w:val="24"/>
                <w:szCs w:val="24"/>
              </w:rPr>
              <w:t xml:space="preserve"> </w:t>
            </w:r>
          </w:p>
        </w:tc>
        <w:tc>
          <w:tcPr>
            <w:tcW w:w="655" w:type="pct"/>
            <w:shd w:val="clear" w:color="auto" w:fill="BDD6EE" w:themeFill="accent5" w:themeFillTint="66"/>
          </w:tcPr>
          <w:p w14:paraId="627561A3" w14:textId="370584DD" w:rsidR="009F3D7A" w:rsidRPr="007E54A4" w:rsidRDefault="009F3D7A" w:rsidP="00F85F75">
            <w:pPr>
              <w:ind w:left="7"/>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Responsibility:</w:t>
            </w:r>
            <w:r w:rsidRPr="007E54A4">
              <w:rPr>
                <w:rFonts w:ascii="Arial" w:eastAsia="Times New Roman" w:hAnsi="Arial" w:cs="Arial"/>
                <w:color w:val="000000" w:themeColor="text1"/>
                <w:sz w:val="24"/>
                <w:szCs w:val="24"/>
              </w:rPr>
              <w:t xml:space="preserve"> </w:t>
            </w:r>
            <w:r w:rsidRPr="007E54A4">
              <w:rPr>
                <w:rFonts w:ascii="Arial" w:eastAsia="Arial" w:hAnsi="Arial" w:cs="Arial"/>
                <w:color w:val="000000" w:themeColor="text1"/>
                <w:sz w:val="24"/>
                <w:szCs w:val="24"/>
              </w:rPr>
              <w:t xml:space="preserve">Implementation </w:t>
            </w:r>
            <w:r w:rsidRPr="007E54A4">
              <w:rPr>
                <w:rFonts w:ascii="Arial" w:eastAsia="Times New Roman" w:hAnsi="Arial" w:cs="Arial"/>
                <w:color w:val="000000" w:themeColor="text1"/>
                <w:sz w:val="24"/>
                <w:szCs w:val="24"/>
              </w:rPr>
              <w:t xml:space="preserve"> </w:t>
            </w:r>
          </w:p>
        </w:tc>
        <w:tc>
          <w:tcPr>
            <w:tcW w:w="831" w:type="pct"/>
            <w:shd w:val="clear" w:color="auto" w:fill="BDD6EE" w:themeFill="accent5" w:themeFillTint="66"/>
          </w:tcPr>
          <w:p w14:paraId="0CDE7792" w14:textId="59F7B4E7" w:rsidR="009F3D7A" w:rsidRPr="007E54A4" w:rsidRDefault="009F3D7A" w:rsidP="00F85F75">
            <w:pPr>
              <w:spacing w:line="242" w:lineRule="auto"/>
              <w:ind w:left="7"/>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Key activities to Commence Implementation  </w:t>
            </w:r>
            <w:r w:rsidRPr="007E54A4">
              <w:rPr>
                <w:rFonts w:ascii="Arial" w:eastAsia="Times New Roman" w:hAnsi="Arial" w:cs="Arial"/>
                <w:color w:val="000000" w:themeColor="text1"/>
                <w:sz w:val="24"/>
                <w:szCs w:val="24"/>
              </w:rPr>
              <w:t xml:space="preserve"> </w:t>
            </w:r>
          </w:p>
        </w:tc>
        <w:tc>
          <w:tcPr>
            <w:tcW w:w="923" w:type="pct"/>
            <w:shd w:val="clear" w:color="auto" w:fill="BDD6EE" w:themeFill="accent5" w:themeFillTint="66"/>
          </w:tcPr>
          <w:p w14:paraId="4B594A65" w14:textId="77777777" w:rsidR="009F3D7A" w:rsidRPr="007E54A4" w:rsidRDefault="009F3D7A" w:rsidP="00F85F75">
            <w:pPr>
              <w:spacing w:line="241" w:lineRule="auto"/>
              <w:ind w:left="8"/>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4"/>
                <w:szCs w:val="24"/>
              </w:rPr>
            </w:pPr>
            <w:r w:rsidRPr="007E54A4">
              <w:rPr>
                <w:rFonts w:ascii="Arial" w:eastAsia="Arial" w:hAnsi="Arial" w:cs="Arial"/>
                <w:color w:val="000000" w:themeColor="text1"/>
                <w:sz w:val="24"/>
                <w:szCs w:val="24"/>
              </w:rPr>
              <w:t xml:space="preserve">Success indicators </w:t>
            </w:r>
            <w:r w:rsidRPr="007E54A4">
              <w:rPr>
                <w:rFonts w:ascii="Arial" w:eastAsia="Times New Roman" w:hAnsi="Arial" w:cs="Arial"/>
                <w:color w:val="000000" w:themeColor="text1"/>
                <w:sz w:val="24"/>
                <w:szCs w:val="24"/>
              </w:rPr>
              <w:t xml:space="preserve"> </w:t>
            </w:r>
          </w:p>
          <w:p w14:paraId="4D9DC6D3" w14:textId="0EE3FA42" w:rsidR="009F3D7A" w:rsidRPr="007E54A4" w:rsidRDefault="009F3D7A" w:rsidP="00C83180">
            <w:pPr>
              <w:spacing w:line="241"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tc>
        <w:tc>
          <w:tcPr>
            <w:tcW w:w="420" w:type="pct"/>
            <w:shd w:val="clear" w:color="auto" w:fill="BDD6EE" w:themeFill="accent5" w:themeFillTint="66"/>
          </w:tcPr>
          <w:p w14:paraId="38E15BA1" w14:textId="5B045E83" w:rsidR="009F3D7A" w:rsidRPr="007E54A4" w:rsidRDefault="009F3D7A" w:rsidP="00F85F75">
            <w:pPr>
              <w:spacing w:after="1363"/>
              <w:ind w:right="5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Benefits Staff </w:t>
            </w:r>
            <w:r w:rsidRPr="007E54A4">
              <w:rPr>
                <w:rFonts w:ascii="Arial" w:eastAsia="Times New Roman" w:hAnsi="Arial" w:cs="Arial"/>
                <w:color w:val="000000" w:themeColor="text1"/>
                <w:sz w:val="24"/>
                <w:szCs w:val="24"/>
              </w:rPr>
              <w:t xml:space="preserve"> </w:t>
            </w:r>
          </w:p>
        </w:tc>
        <w:tc>
          <w:tcPr>
            <w:tcW w:w="398" w:type="pct"/>
            <w:shd w:val="clear" w:color="auto" w:fill="BDD6EE" w:themeFill="accent5" w:themeFillTint="66"/>
          </w:tcPr>
          <w:p w14:paraId="3884F433" w14:textId="6FAFE0EB" w:rsidR="009F3D7A" w:rsidRPr="007E54A4" w:rsidRDefault="009F3D7A" w:rsidP="00C83180">
            <w:pPr>
              <w:ind w:left="7"/>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Benefits Students</w:t>
            </w:r>
          </w:p>
        </w:tc>
      </w:tr>
      <w:tr w:rsidR="009F3D7A" w:rsidRPr="007E54A4" w14:paraId="336B7DE9"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7B9CB3A8" w14:textId="77777777" w:rsidR="009F3D7A" w:rsidRPr="007E54A4" w:rsidRDefault="009F3D7A" w:rsidP="00F85F75">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2.1  </w:t>
            </w:r>
          </w:p>
        </w:tc>
        <w:tc>
          <w:tcPr>
            <w:tcW w:w="910" w:type="pct"/>
          </w:tcPr>
          <w:p w14:paraId="45A52AA5" w14:textId="77777777" w:rsidR="009F3D7A" w:rsidRPr="007E54A4" w:rsidRDefault="009F3D7A" w:rsidP="00F85F75">
            <w:pPr>
              <w:spacing w:line="241" w:lineRule="auto"/>
              <w:ind w:left="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Equality Working Group to establish and oversee and Athena Swan Monitoring and Implementation subgroup with the following objectives:  </w:t>
            </w:r>
          </w:p>
          <w:p w14:paraId="6C61C418" w14:textId="77777777" w:rsidR="009F3D7A" w:rsidRPr="007E54A4" w:rsidRDefault="009F3D7A" w:rsidP="00F85F75">
            <w:pPr>
              <w:ind w:left="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DACC9D8" w14:textId="77777777" w:rsidR="009F3D7A" w:rsidRPr="007E54A4" w:rsidRDefault="009F3D7A" w:rsidP="00F85F75">
            <w:pPr>
              <w:numPr>
                <w:ilvl w:val="0"/>
                <w:numId w:val="4"/>
              </w:numPr>
              <w:spacing w:after="1" w:line="241"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Monitoring the University renewal and School level action plans  </w:t>
            </w:r>
          </w:p>
          <w:p w14:paraId="68C870DB" w14:textId="77777777" w:rsidR="009F3D7A" w:rsidRPr="007E54A4" w:rsidRDefault="009F3D7A" w:rsidP="00F85F75">
            <w:pPr>
              <w:numPr>
                <w:ilvl w:val="0"/>
                <w:numId w:val="4"/>
              </w:numPr>
              <w:spacing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Supporting the implementation </w:t>
            </w:r>
          </w:p>
          <w:p w14:paraId="6C9E7878" w14:textId="77777777" w:rsidR="009F3D7A" w:rsidRPr="007E54A4" w:rsidRDefault="009F3D7A" w:rsidP="00F85F75">
            <w:pPr>
              <w:ind w:left="72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action plans  </w:t>
            </w:r>
          </w:p>
          <w:p w14:paraId="1680778D" w14:textId="77777777" w:rsidR="009F3D7A" w:rsidRPr="007E54A4" w:rsidRDefault="009F3D7A" w:rsidP="00F85F75">
            <w:pPr>
              <w:numPr>
                <w:ilvl w:val="0"/>
                <w:numId w:val="4"/>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Ensuring a </w:t>
            </w:r>
          </w:p>
          <w:p w14:paraId="59771BB0" w14:textId="77777777" w:rsidR="009F3D7A" w:rsidRPr="007E54A4" w:rsidRDefault="009F3D7A" w:rsidP="00F85F75">
            <w:pPr>
              <w:spacing w:line="242" w:lineRule="auto"/>
              <w:ind w:left="72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consistent approach is taken across all </w:t>
            </w:r>
          </w:p>
          <w:p w14:paraId="496E0302" w14:textId="77777777" w:rsidR="009F3D7A" w:rsidRPr="007E54A4" w:rsidRDefault="009F3D7A" w:rsidP="00F85F75">
            <w:pPr>
              <w:ind w:right="9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Schools  </w:t>
            </w:r>
          </w:p>
          <w:p w14:paraId="1C7635ED" w14:textId="77777777" w:rsidR="009F3D7A" w:rsidRPr="007E54A4" w:rsidRDefault="009F3D7A" w:rsidP="00F85F75">
            <w:pPr>
              <w:numPr>
                <w:ilvl w:val="0"/>
                <w:numId w:val="4"/>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Preparing City </w:t>
            </w:r>
          </w:p>
          <w:p w14:paraId="7DFF8289" w14:textId="77777777" w:rsidR="009F3D7A" w:rsidRPr="007E54A4" w:rsidRDefault="009F3D7A" w:rsidP="00F85F75">
            <w:pPr>
              <w:spacing w:line="241" w:lineRule="auto"/>
              <w:ind w:left="725" w:right="6"/>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for a silver award submission in </w:t>
            </w:r>
          </w:p>
          <w:p w14:paraId="4E3FBFE0" w14:textId="77777777" w:rsidR="009F3D7A" w:rsidRPr="007E54A4" w:rsidRDefault="009F3D7A" w:rsidP="00F85F75">
            <w:pPr>
              <w:ind w:left="72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2027  </w:t>
            </w:r>
          </w:p>
          <w:p w14:paraId="1939C918" w14:textId="77777777" w:rsidR="009F3D7A" w:rsidRPr="007E54A4" w:rsidRDefault="009F3D7A" w:rsidP="00F85F75">
            <w:pPr>
              <w:spacing w:line="241" w:lineRule="auto"/>
              <w:ind w:left="5"/>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DD873B4" w14:textId="2EA208D6" w:rsidR="009F3D7A" w:rsidRPr="007E54A4" w:rsidRDefault="009F3D7A" w:rsidP="00F85F75">
            <w:pPr>
              <w:spacing w:line="241" w:lineRule="auto"/>
              <w:ind w:left="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Membership of the subgroup to be more representative of City’s staff population by recruiting more men to address lower levels of engagement in Athena Swan and gender equality work. </w:t>
            </w:r>
          </w:p>
          <w:p w14:paraId="7EB0C2D2" w14:textId="63DB95CF" w:rsidR="009F3D7A" w:rsidRPr="007E54A4" w:rsidRDefault="009F3D7A" w:rsidP="00F85F75">
            <w:pPr>
              <w:ind w:left="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Membership should also address intersectional considerations of gender and race to support crossover with City's Race Equality Charter submission   </w:t>
            </w:r>
          </w:p>
        </w:tc>
        <w:tc>
          <w:tcPr>
            <w:tcW w:w="642" w:type="pct"/>
          </w:tcPr>
          <w:p w14:paraId="5E2EF94F" w14:textId="77777777" w:rsidR="009F3D7A" w:rsidRPr="007E54A4" w:rsidRDefault="009F3D7A" w:rsidP="00F85F75">
            <w:pPr>
              <w:ind w:left="-24"/>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 Gender </w:t>
            </w:r>
          </w:p>
          <w:p w14:paraId="4B1F31D3"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Equality </w:t>
            </w:r>
          </w:p>
          <w:p w14:paraId="06C75B99"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Working </w:t>
            </w:r>
          </w:p>
          <w:p w14:paraId="2911BE4C"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Group Chair  </w:t>
            </w:r>
          </w:p>
        </w:tc>
        <w:tc>
          <w:tcPr>
            <w:tcW w:w="655" w:type="pct"/>
          </w:tcPr>
          <w:p w14:paraId="28BE288D"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Athena Swan </w:t>
            </w:r>
          </w:p>
          <w:p w14:paraId="222672E1"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Monitoring and Implementation subgroup Chair   </w:t>
            </w:r>
          </w:p>
        </w:tc>
        <w:tc>
          <w:tcPr>
            <w:tcW w:w="831" w:type="pct"/>
          </w:tcPr>
          <w:p w14:paraId="52CB070E" w14:textId="5BAA90DB" w:rsidR="009F3D7A" w:rsidRPr="007E54A4" w:rsidRDefault="009F3D7A" w:rsidP="00F85F75">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GEWG establishes terms of reference for future </w:t>
            </w:r>
          </w:p>
          <w:p w14:paraId="51DA9706"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subgroup  </w:t>
            </w:r>
          </w:p>
          <w:p w14:paraId="49E0B372"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C50F654" w14:textId="398412B3" w:rsidR="009F3D7A" w:rsidRPr="007E54A4" w:rsidRDefault="009F3D7A" w:rsidP="00F85F75">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Equality Working Group holds recruitment drive for monitoring and </w:t>
            </w:r>
          </w:p>
          <w:p w14:paraId="5906CD28"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implementation subgroup   </w:t>
            </w:r>
          </w:p>
          <w:p w14:paraId="74F94CCC"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B042313" w14:textId="1ACE4182" w:rsidR="009F3D7A" w:rsidRPr="007E54A4" w:rsidRDefault="009F3D7A" w:rsidP="00F85F75">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Subgroup members recruited. Introductory meeting held to outline group activity  </w:t>
            </w:r>
          </w:p>
          <w:p w14:paraId="08C25836"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2BECDF6" w14:textId="75B3E1F4" w:rsidR="009F3D7A" w:rsidRPr="007E54A4" w:rsidRDefault="009F3D7A" w:rsidP="00F85F75">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Subgroup has held first meeting with Athena Swan School leads to commence monitoring of </w:t>
            </w:r>
          </w:p>
          <w:p w14:paraId="0CF00EA4"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action plan progress  </w:t>
            </w:r>
          </w:p>
          <w:p w14:paraId="706E6CDC"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7533878" w14:textId="10F043A8"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annual report to </w:t>
            </w:r>
          </w:p>
          <w:p w14:paraId="2EAA39DF" w14:textId="77777777" w:rsidR="009F3D7A" w:rsidRPr="007E54A4" w:rsidRDefault="009F3D7A" w:rsidP="00F85F7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Board submitted  </w:t>
            </w:r>
          </w:p>
        </w:tc>
        <w:tc>
          <w:tcPr>
            <w:tcW w:w="923" w:type="pct"/>
          </w:tcPr>
          <w:p w14:paraId="537AF787" w14:textId="77777777" w:rsidR="009F3D7A" w:rsidRPr="007E54A4" w:rsidRDefault="009F3D7A" w:rsidP="00F85F75">
            <w:pPr>
              <w:spacing w:line="241" w:lineRule="auto"/>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Athena Swan Monitoring and Implementation subgroup is established with clear TOR and objectives to ensure that the group can effectively measure progress against outlined objectives. Membership to ensure diverse representation across the staff and student bodies is achieved </w:t>
            </w:r>
          </w:p>
          <w:p w14:paraId="2F76D5E1"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CF7D86D" w14:textId="77777777" w:rsidR="009F3D7A" w:rsidRPr="007E54A4" w:rsidRDefault="009F3D7A" w:rsidP="00F85F75">
            <w:pPr>
              <w:spacing w:after="1" w:line="241" w:lineRule="auto"/>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ensure subgroup membership is more representative of City’s staff population </w:t>
            </w:r>
            <w:r w:rsidRPr="007E54A4">
              <w:rPr>
                <w:rFonts w:ascii="Arial" w:eastAsia="Arial" w:hAnsi="Arial" w:cs="Arial"/>
                <w:color w:val="000000" w:themeColor="text1"/>
                <w:sz w:val="24"/>
                <w:szCs w:val="24"/>
              </w:rPr>
              <w:lastRenderedPageBreak/>
              <w:t xml:space="preserve">by increasing the number of men from 32% to a minimum 47% (i.e., increasing </w:t>
            </w:r>
          </w:p>
          <w:p w14:paraId="4B36B692"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from 6 members to 9 members)  </w:t>
            </w:r>
          </w:p>
          <w:p w14:paraId="0D06EB50"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D7E2198" w14:textId="77777777" w:rsidR="009F3D7A" w:rsidRPr="007E54A4" w:rsidRDefault="009F3D7A" w:rsidP="00F85F75">
            <w:pPr>
              <w:spacing w:line="242" w:lineRule="auto"/>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Action Plan progress is monitored termly through collaborative working between subgroup and </w:t>
            </w:r>
          </w:p>
          <w:p w14:paraId="4ADBB3A3"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School Athena Swan leads  </w:t>
            </w:r>
          </w:p>
          <w:p w14:paraId="698751DF"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75CDA2A"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Annual monitoring report </w:t>
            </w:r>
          </w:p>
          <w:p w14:paraId="102A444B" w14:textId="77777777" w:rsidR="009F3D7A" w:rsidRPr="007E54A4" w:rsidRDefault="009F3D7A" w:rsidP="00F85F75">
            <w:pPr>
              <w:ind w:left="8"/>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presented to City’s EDI Board and </w:t>
            </w:r>
          </w:p>
          <w:p w14:paraId="408AAC37"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SLT Gender Equality </w:t>
            </w:r>
          </w:p>
          <w:p w14:paraId="22FD91F3" w14:textId="77777777" w:rsidR="009F3D7A" w:rsidRPr="007E54A4" w:rsidRDefault="009F3D7A" w:rsidP="00F85F75">
            <w:pPr>
              <w:ind w:lef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Ambassador. The report will;   </w:t>
            </w:r>
          </w:p>
          <w:p w14:paraId="613FF2DD" w14:textId="77777777" w:rsidR="009F3D7A" w:rsidRPr="007E54A4" w:rsidRDefault="009F3D7A" w:rsidP="00F85F75">
            <w:pPr>
              <w:ind w:left="446" w:hanging="36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Arial" w:hAnsi="Arial" w:cs="Arial"/>
                <w:color w:val="000000" w:themeColor="text1"/>
                <w:sz w:val="24"/>
                <w:szCs w:val="24"/>
              </w:rPr>
              <w:tab/>
              <w:t xml:space="preserve">Champion progress on completed actions  </w:t>
            </w:r>
          </w:p>
          <w:p w14:paraId="63595D38" w14:textId="1EC167C6" w:rsidR="009F3D7A" w:rsidRPr="007E54A4" w:rsidRDefault="009F3D7A" w:rsidP="00F85F75">
            <w:pPr>
              <w:numPr>
                <w:ilvl w:val="0"/>
                <w:numId w:val="5"/>
              </w:numPr>
              <w:ind w:hanging="36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Review timelines  </w:t>
            </w:r>
          </w:p>
          <w:p w14:paraId="35AAD3FA" w14:textId="77777777" w:rsidR="009F3D7A" w:rsidRPr="007E54A4" w:rsidRDefault="009F3D7A" w:rsidP="00F85F75">
            <w:pPr>
              <w:numPr>
                <w:ilvl w:val="0"/>
                <w:numId w:val="5"/>
              </w:numPr>
              <w:spacing w:line="245" w:lineRule="auto"/>
              <w:ind w:hanging="36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Highlight where additional support and resource may be needed  </w:t>
            </w:r>
          </w:p>
          <w:p w14:paraId="74D4D431" w14:textId="597341A9" w:rsidR="009F3D7A" w:rsidRPr="007E54A4" w:rsidRDefault="009F3D7A" w:rsidP="00F85F75">
            <w:pPr>
              <w:numPr>
                <w:ilvl w:val="0"/>
                <w:numId w:val="5"/>
              </w:numPr>
              <w:spacing w:line="245" w:lineRule="auto"/>
              <w:ind w:hanging="36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Identify actions and additional activity required to achieve outcomes  </w:t>
            </w:r>
          </w:p>
        </w:tc>
        <w:tc>
          <w:tcPr>
            <w:tcW w:w="420" w:type="pct"/>
          </w:tcPr>
          <w:p w14:paraId="23DD4F7E" w14:textId="77777777" w:rsidR="009F3D7A" w:rsidRPr="007E54A4" w:rsidRDefault="009F3D7A" w:rsidP="00F85F75">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p w14:paraId="7C3F59A1" w14:textId="77777777" w:rsidR="009F3D7A" w:rsidRPr="007E54A4" w:rsidRDefault="009F3D7A" w:rsidP="00F85F75">
            <w:pPr>
              <w:ind w:left="-2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398" w:type="pct"/>
          </w:tcPr>
          <w:p w14:paraId="255E72EC" w14:textId="77777777" w:rsidR="009F3D7A" w:rsidRPr="007E54A4" w:rsidRDefault="009F3D7A" w:rsidP="00F85F75">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726DD31B"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307001D6" w14:textId="5278143E" w:rsidR="009F3D7A" w:rsidRPr="007E54A4" w:rsidRDefault="009F3D7A" w:rsidP="00ED165A">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2.2  </w:t>
            </w:r>
          </w:p>
        </w:tc>
        <w:tc>
          <w:tcPr>
            <w:tcW w:w="910" w:type="pct"/>
          </w:tcPr>
          <w:p w14:paraId="63AD63DD" w14:textId="77777777" w:rsidR="009F3D7A" w:rsidRPr="007E54A4" w:rsidRDefault="009F3D7A" w:rsidP="00ED165A">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Athena Swan Monitoring and Implementation subgroup to create an engagement plan for the University renewal action plan, covering the following activity:  </w:t>
            </w:r>
          </w:p>
          <w:p w14:paraId="0DDD1138" w14:textId="77777777" w:rsidR="009F3D7A" w:rsidRPr="007E54A4" w:rsidRDefault="009F3D7A" w:rsidP="00ED165A">
            <w:pPr>
              <w:numPr>
                <w:ilvl w:val="0"/>
                <w:numId w:val="6"/>
              </w:numPr>
              <w:spacing w:line="241"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Athena Swan roadshows at Directorate / School levels, and for </w:t>
            </w:r>
          </w:p>
          <w:p w14:paraId="74EA5573" w14:textId="77777777" w:rsidR="009F3D7A" w:rsidRPr="007E54A4" w:rsidRDefault="009F3D7A" w:rsidP="00ED165A">
            <w:pPr>
              <w:ind w:left="47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students   </w:t>
            </w:r>
          </w:p>
          <w:p w14:paraId="5CDD2140" w14:textId="77777777" w:rsidR="009F3D7A" w:rsidRPr="007E54A4" w:rsidRDefault="009F3D7A" w:rsidP="00ED165A">
            <w:pPr>
              <w:numPr>
                <w:ilvl w:val="0"/>
                <w:numId w:val="6"/>
              </w:numPr>
              <w:spacing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New internal and external gender </w:t>
            </w:r>
          </w:p>
          <w:p w14:paraId="2A51737C" w14:textId="77777777" w:rsidR="009F3D7A" w:rsidRPr="007E54A4" w:rsidRDefault="009F3D7A" w:rsidP="00ED165A">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equality pages  </w:t>
            </w:r>
          </w:p>
          <w:p w14:paraId="11C830B8" w14:textId="77777777" w:rsidR="009F3D7A" w:rsidRPr="007E54A4" w:rsidRDefault="009F3D7A" w:rsidP="00ED165A">
            <w:pPr>
              <w:numPr>
                <w:ilvl w:val="0"/>
                <w:numId w:val="6"/>
              </w:numPr>
              <w:spacing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Annual EDI forum on Gender Equality </w:t>
            </w:r>
          </w:p>
          <w:p w14:paraId="4801C00F" w14:textId="77777777" w:rsidR="009F3D7A" w:rsidRPr="007E54A4" w:rsidRDefault="009F3D7A" w:rsidP="00ED165A">
            <w:pPr>
              <w:numPr>
                <w:ilvl w:val="0"/>
                <w:numId w:val="6"/>
              </w:numPr>
              <w:spacing w:after="1"/>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equality focus groups and surveys for staff </w:t>
            </w:r>
          </w:p>
          <w:p w14:paraId="0631E8A7" w14:textId="77777777" w:rsidR="009F3D7A" w:rsidRPr="007E54A4" w:rsidRDefault="009F3D7A" w:rsidP="00ED165A">
            <w:pPr>
              <w:ind w:right="1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and students  </w:t>
            </w:r>
          </w:p>
          <w:p w14:paraId="54033579" w14:textId="43B7030B" w:rsidR="009F3D7A" w:rsidRPr="007E54A4" w:rsidRDefault="009F3D7A" w:rsidP="00ED165A">
            <w:pPr>
              <w:spacing w:line="241" w:lineRule="auto"/>
              <w:ind w:left="5"/>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Ongoing recommendations included in City’s Gender Pay Gap and internal Equal Pay Audit reports, including the intersectional analysis of gender and ethnicity   </w:t>
            </w:r>
          </w:p>
        </w:tc>
        <w:tc>
          <w:tcPr>
            <w:tcW w:w="642" w:type="pct"/>
          </w:tcPr>
          <w:p w14:paraId="5EFC958F"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Gender </w:t>
            </w:r>
          </w:p>
          <w:p w14:paraId="1B02839D"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Equality </w:t>
            </w:r>
          </w:p>
          <w:p w14:paraId="4A7FF0C1"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Working </w:t>
            </w:r>
          </w:p>
          <w:p w14:paraId="29440A56"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Group Chair  </w:t>
            </w:r>
          </w:p>
          <w:p w14:paraId="324D4023" w14:textId="77777777" w:rsidR="009F3D7A" w:rsidRPr="007E54A4" w:rsidRDefault="009F3D7A" w:rsidP="00ED165A">
            <w:pPr>
              <w:spacing w:after="902"/>
              <w:ind w:left="-2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8A24FB6" w14:textId="77777777" w:rsidR="009F3D7A" w:rsidRPr="007E54A4" w:rsidRDefault="009F3D7A" w:rsidP="00ED165A">
            <w:pPr>
              <w:spacing w:after="1364"/>
              <w:ind w:left="-2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A274EC8" w14:textId="65D8E084" w:rsidR="009F3D7A" w:rsidRPr="007E54A4" w:rsidRDefault="009F3D7A" w:rsidP="00ED165A">
            <w:pPr>
              <w:ind w:left="-2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4C2A1B44"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Athena Swan </w:t>
            </w:r>
          </w:p>
          <w:p w14:paraId="710610BE" w14:textId="0664EE73"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Monitoring and Implementation subgroup Chair  </w:t>
            </w:r>
          </w:p>
        </w:tc>
        <w:tc>
          <w:tcPr>
            <w:tcW w:w="831" w:type="pct"/>
          </w:tcPr>
          <w:p w14:paraId="29D67BE3" w14:textId="6C603ACD" w:rsidR="009F3D7A" w:rsidRPr="007E54A4" w:rsidRDefault="009F3D7A" w:rsidP="00ED165A">
            <w:pPr>
              <w:spacing w:after="2" w:line="239" w:lineRule="auto"/>
              <w:ind w:left="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Subgroup members recruited, work commences  </w:t>
            </w:r>
          </w:p>
          <w:p w14:paraId="245B8E21"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7685995" w14:textId="5E734F48" w:rsidR="009F3D7A" w:rsidRPr="007E54A4" w:rsidRDefault="009F3D7A" w:rsidP="00ED165A">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Engagement plan submitted to Gender Equality </w:t>
            </w:r>
          </w:p>
          <w:p w14:paraId="2941A1EA"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Working Group  </w:t>
            </w:r>
          </w:p>
          <w:p w14:paraId="55ED605A"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E964E71" w14:textId="11AEC97A" w:rsidR="009F3D7A" w:rsidRPr="007E54A4" w:rsidRDefault="009F3D7A" w:rsidP="00ED165A">
            <w:pPr>
              <w:spacing w:line="242" w:lineRule="auto"/>
              <w:ind w:left="7" w:right="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Internal and external gender equality pages launched ahead of new academic year  </w:t>
            </w:r>
          </w:p>
          <w:p w14:paraId="374BEE30"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6FD768F" w14:textId="75B65C98" w:rsidR="009F3D7A" w:rsidRPr="007E54A4" w:rsidRDefault="009F3D7A" w:rsidP="00ED165A">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Separate roadshows for staff and students held by </w:t>
            </w:r>
          </w:p>
          <w:p w14:paraId="74BA44F5"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this date  </w:t>
            </w:r>
          </w:p>
          <w:p w14:paraId="28F45255"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A1FCDAD" w14:textId="700B1DFD" w:rsidR="009F3D7A" w:rsidRPr="007E54A4" w:rsidRDefault="009F3D7A" w:rsidP="00ED165A">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Staff and student surveys ready for launch  </w:t>
            </w:r>
          </w:p>
        </w:tc>
        <w:tc>
          <w:tcPr>
            <w:tcW w:w="923" w:type="pct"/>
          </w:tcPr>
          <w:p w14:paraId="731F66A8" w14:textId="77777777" w:rsidR="009F3D7A" w:rsidRPr="007E54A4" w:rsidRDefault="009F3D7A" w:rsidP="00ED165A">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Subgroup creates engagement plan that clearly maps out supporting activity to increase staff engagement with gender equality work  </w:t>
            </w:r>
          </w:p>
          <w:p w14:paraId="16B22236"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AD729BD"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Increased awareness of Athena </w:t>
            </w:r>
          </w:p>
          <w:p w14:paraId="3B69135F"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Swan across Professional and </w:t>
            </w:r>
          </w:p>
          <w:p w14:paraId="491909F0" w14:textId="77777777" w:rsidR="009F3D7A" w:rsidRPr="007E54A4" w:rsidRDefault="009F3D7A" w:rsidP="00ED165A">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Academic Staff by a minimum of 10% on the previous year’s survey results  </w:t>
            </w:r>
          </w:p>
          <w:p w14:paraId="609F21A4" w14:textId="77777777" w:rsidR="009F3D7A" w:rsidRPr="007E54A4" w:rsidRDefault="009F3D7A" w:rsidP="00ED165A">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122314D" w14:textId="53DA682B" w:rsidR="009F3D7A" w:rsidRPr="007E54A4" w:rsidRDefault="009F3D7A" w:rsidP="00ED165A">
            <w:pPr>
              <w:spacing w:line="241" w:lineRule="auto"/>
              <w:ind w:left="8"/>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Commence measuring student awareness of Athena Swan in 2023 survey rounds to establish baseline data and support the engagement plan  </w:t>
            </w:r>
          </w:p>
        </w:tc>
        <w:tc>
          <w:tcPr>
            <w:tcW w:w="420" w:type="pct"/>
          </w:tcPr>
          <w:p w14:paraId="27CA2D71" w14:textId="7CDB206B" w:rsidR="009F3D7A" w:rsidRPr="007E54A4" w:rsidRDefault="009F3D7A" w:rsidP="00ED165A">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398" w:type="pct"/>
          </w:tcPr>
          <w:p w14:paraId="123E130F" w14:textId="7D77B12A" w:rsidR="009F3D7A" w:rsidRPr="007E54A4" w:rsidRDefault="009F3D7A" w:rsidP="00ED165A">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2A2C8553" w14:textId="77777777" w:rsidTr="009F3D7A">
        <w:trPr>
          <w:trHeight w:val="2117"/>
        </w:trPr>
        <w:tc>
          <w:tcPr>
            <w:cnfStyle w:val="001000000000" w:firstRow="0" w:lastRow="0" w:firstColumn="1" w:lastColumn="0" w:oddVBand="0" w:evenVBand="0" w:oddHBand="0" w:evenHBand="0" w:firstRowFirstColumn="0" w:firstRowLastColumn="0" w:lastRowFirstColumn="0" w:lastRowLastColumn="0"/>
            <w:tcW w:w="221" w:type="pct"/>
          </w:tcPr>
          <w:p w14:paraId="26444E67" w14:textId="332080AA" w:rsidR="009F3D7A" w:rsidRPr="007E54A4" w:rsidRDefault="009F3D7A" w:rsidP="0084560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2.3</w:t>
            </w:r>
          </w:p>
          <w:p w14:paraId="11553543" w14:textId="77777777" w:rsidR="009F3D7A" w:rsidRPr="007E54A4" w:rsidRDefault="009F3D7A" w:rsidP="00845605">
            <w:pPr>
              <w:ind w:left="5"/>
              <w:jc w:val="both"/>
              <w:rPr>
                <w:rFonts w:ascii="Arial" w:eastAsia="Arial" w:hAnsi="Arial" w:cs="Arial"/>
                <w:color w:val="000000" w:themeColor="text1"/>
                <w:sz w:val="24"/>
                <w:szCs w:val="24"/>
              </w:rPr>
            </w:pPr>
          </w:p>
        </w:tc>
        <w:tc>
          <w:tcPr>
            <w:tcW w:w="910" w:type="pct"/>
          </w:tcPr>
          <w:p w14:paraId="25809EF6" w14:textId="77777777" w:rsidR="009F3D7A" w:rsidRPr="007E54A4" w:rsidRDefault="009F3D7A" w:rsidP="00845605">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Hold mock panel exercises with external Athena Swan Charter experts to support Schools in gaining feedback and best practise advice to shape and improve gender equality initiatives at </w:t>
            </w:r>
          </w:p>
          <w:p w14:paraId="525EF92A" w14:textId="77777777" w:rsidR="009F3D7A" w:rsidRPr="007E54A4" w:rsidRDefault="009F3D7A" w:rsidP="00845605">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w:t>
            </w:r>
          </w:p>
          <w:p w14:paraId="2089AA22" w14:textId="77777777" w:rsidR="009F3D7A" w:rsidRPr="007E54A4" w:rsidRDefault="009F3D7A" w:rsidP="00845605">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CE8F9B9" w14:textId="5C50A714" w:rsidR="009F3D7A" w:rsidRPr="007E54A4" w:rsidRDefault="009F3D7A" w:rsidP="00845605">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Each School to ensure that a mock panel is held 3 months in advance of submission ensuring that feedback from the reviewers is incorporated into the application and relevant action plan </w:t>
            </w:r>
            <w:r w:rsidRPr="007E54A4">
              <w:rPr>
                <w:rFonts w:ascii="Arial" w:eastAsia="Arial" w:hAnsi="Arial" w:cs="Arial"/>
                <w:color w:val="000000" w:themeColor="text1"/>
                <w:sz w:val="24"/>
                <w:szCs w:val="24"/>
              </w:rPr>
              <w:tab/>
              <w:t xml:space="preserve">  </w:t>
            </w:r>
          </w:p>
        </w:tc>
        <w:tc>
          <w:tcPr>
            <w:tcW w:w="642" w:type="pct"/>
          </w:tcPr>
          <w:p w14:paraId="1D26841B" w14:textId="77777777" w:rsidR="009F3D7A" w:rsidRPr="007E54A4" w:rsidRDefault="009F3D7A" w:rsidP="00845605">
            <w:pPr>
              <w:spacing w:after="3432"/>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p w14:paraId="60C0F264" w14:textId="69A6D17A"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651FCB68" w14:textId="3FBF3513"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EDI Manager  </w:t>
            </w:r>
          </w:p>
        </w:tc>
        <w:tc>
          <w:tcPr>
            <w:tcW w:w="831" w:type="pct"/>
          </w:tcPr>
          <w:p w14:paraId="75F2DEE1" w14:textId="77777777" w:rsidR="009F3D7A" w:rsidRPr="007E54A4" w:rsidRDefault="009F3D7A" w:rsidP="00845605">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Manager to support with the organisation of mock panel exercises as required. These panels, in turn, will support Athena Swan applications at School / Departmental level and to ensure consistency of approach / feedback to </w:t>
            </w:r>
          </w:p>
          <w:p w14:paraId="741592DA" w14:textId="015D58A0" w:rsidR="009F3D7A" w:rsidRPr="007E54A4" w:rsidRDefault="009F3D7A" w:rsidP="00845605">
            <w:pPr>
              <w:spacing w:after="2" w:line="239" w:lineRule="auto"/>
              <w:ind w:left="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Schools </w:t>
            </w:r>
          </w:p>
        </w:tc>
        <w:tc>
          <w:tcPr>
            <w:tcW w:w="923" w:type="pct"/>
          </w:tcPr>
          <w:p w14:paraId="751DA167" w14:textId="77777777" w:rsidR="009F3D7A" w:rsidRPr="007E54A4" w:rsidRDefault="009F3D7A" w:rsidP="00845605">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Mock panel exercises scheduled and attended as and when required, dependent on individual </w:t>
            </w:r>
          </w:p>
          <w:p w14:paraId="0CC5DDDD" w14:textId="77777777"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School Athena Swan timelines  </w:t>
            </w:r>
          </w:p>
          <w:p w14:paraId="1DDD2674" w14:textId="77777777"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818E856" w14:textId="77777777" w:rsidR="009F3D7A" w:rsidRPr="007E54A4" w:rsidRDefault="009F3D7A" w:rsidP="00845605">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External experts' feedback and guidance is incorporated directly into the application and relevant </w:t>
            </w:r>
          </w:p>
          <w:p w14:paraId="7E960DEB" w14:textId="77777777"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action plans prior to submission  </w:t>
            </w:r>
          </w:p>
          <w:p w14:paraId="5DA0F90A" w14:textId="77777777"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37EDA77" w14:textId="77777777" w:rsidR="009F3D7A" w:rsidRPr="007E54A4" w:rsidRDefault="009F3D7A" w:rsidP="00845605">
            <w:pPr>
              <w:spacing w:line="241" w:lineRule="auto"/>
              <w:ind w:left="7" w:righ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Feedback and suggested areas for improvement provided is collated by EDI Manager on a 6 monthly basis to create and then regularly refine the internal best practice guide  </w:t>
            </w:r>
          </w:p>
          <w:p w14:paraId="348FB4F0" w14:textId="77777777" w:rsidR="009F3D7A" w:rsidRPr="007E54A4" w:rsidRDefault="009F3D7A" w:rsidP="00845605">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AAFB027" w14:textId="081D2D63" w:rsidR="009F3D7A" w:rsidRPr="007E54A4" w:rsidRDefault="009F3D7A" w:rsidP="00845605">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The internal best practise guide is shared with relevant stakeholders and applied to improve gender equality initiatives at City, enabling continuous </w:t>
            </w:r>
            <w:r w:rsidRPr="007E54A4">
              <w:rPr>
                <w:rFonts w:ascii="Arial" w:eastAsia="Arial" w:hAnsi="Arial" w:cs="Arial"/>
                <w:color w:val="000000" w:themeColor="text1"/>
                <w:sz w:val="24"/>
                <w:szCs w:val="24"/>
              </w:rPr>
              <w:lastRenderedPageBreak/>
              <w:t xml:space="preserve">improvement when developing and implementing future Athena Swan applications </w:t>
            </w:r>
            <w:r w:rsidRPr="007E54A4">
              <w:rPr>
                <w:rFonts w:ascii="Arial" w:eastAsia="Arial" w:hAnsi="Arial" w:cs="Arial"/>
                <w:color w:val="000000" w:themeColor="text1"/>
                <w:sz w:val="24"/>
                <w:szCs w:val="24"/>
              </w:rPr>
              <w:tab/>
              <w:t xml:space="preserve">  </w:t>
            </w:r>
          </w:p>
        </w:tc>
        <w:tc>
          <w:tcPr>
            <w:tcW w:w="420" w:type="pct"/>
          </w:tcPr>
          <w:p w14:paraId="4105B065" w14:textId="6262EC67" w:rsidR="009F3D7A" w:rsidRPr="007E54A4" w:rsidRDefault="009F3D7A" w:rsidP="00845605">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124CDFA5" w14:textId="77777777" w:rsidR="009F3D7A" w:rsidRPr="007E54A4" w:rsidRDefault="009F3D7A" w:rsidP="00845605">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tc>
      </w:tr>
      <w:tr w:rsidR="009F3D7A" w:rsidRPr="007E54A4" w14:paraId="4D974B9E"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1AC0262B" w14:textId="7E467E29"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2.4  </w:t>
            </w:r>
          </w:p>
        </w:tc>
        <w:tc>
          <w:tcPr>
            <w:tcW w:w="910" w:type="pct"/>
          </w:tcPr>
          <w:p w14:paraId="7162EACB"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all members of Athena Swan Monitoring and Implementation Subgroup have undertaken relevant EDI training provided by </w:t>
            </w:r>
          </w:p>
          <w:p w14:paraId="7AD67058"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AdvanceHE and City  </w:t>
            </w:r>
          </w:p>
          <w:p w14:paraId="0FA0D0E4"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p w14:paraId="277A641E" w14:textId="77777777" w:rsidR="009F3D7A" w:rsidRPr="007E54A4" w:rsidRDefault="009F3D7A" w:rsidP="004234E9">
            <w:pPr>
              <w:spacing w:after="1"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Training will equip subgroup members with the necessary knowledge to effectively implement gender </w:t>
            </w:r>
          </w:p>
          <w:p w14:paraId="1D5F8999" w14:textId="77777777" w:rsidR="009F3D7A" w:rsidRPr="007E54A4" w:rsidRDefault="009F3D7A" w:rsidP="004234E9">
            <w:pPr>
              <w:spacing w:after="1"/>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equality initiatives and increase knowledge of the Athena Swan </w:t>
            </w:r>
          </w:p>
          <w:p w14:paraId="58850B99" w14:textId="752E7CFC"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Charter  </w:t>
            </w:r>
          </w:p>
        </w:tc>
        <w:tc>
          <w:tcPr>
            <w:tcW w:w="642" w:type="pct"/>
          </w:tcPr>
          <w:p w14:paraId="031ACD78" w14:textId="137DB78D" w:rsidR="009F3D7A" w:rsidRPr="007E54A4" w:rsidRDefault="009F3D7A" w:rsidP="004234E9">
            <w:pPr>
              <w:spacing w:after="3432"/>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655" w:type="pct"/>
          </w:tcPr>
          <w:p w14:paraId="364922C0" w14:textId="58F75431"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EDI Manager  </w:t>
            </w:r>
          </w:p>
        </w:tc>
        <w:tc>
          <w:tcPr>
            <w:tcW w:w="831" w:type="pct"/>
          </w:tcPr>
          <w:p w14:paraId="05074DDB" w14:textId="758A6CF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Initial session to be delivered by this time  </w:t>
            </w:r>
          </w:p>
        </w:tc>
        <w:tc>
          <w:tcPr>
            <w:tcW w:w="923" w:type="pct"/>
          </w:tcPr>
          <w:p w14:paraId="6F79E01A" w14:textId="77777777"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demonstrates its commitment to working collaboratively with AdvanceHE to co-create training for Athena Swan subgroup </w:t>
            </w:r>
          </w:p>
          <w:p w14:paraId="319749F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members  </w:t>
            </w:r>
          </w:p>
          <w:p w14:paraId="13FE7B8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4D6A7BE" w14:textId="77777777"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Athena Swan subgroup members to attend training and fulfil their learning outcomes. EDI Manager to promote the importance of the training and </w:t>
            </w:r>
          </w:p>
          <w:p w14:paraId="59EDDD7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100% participation   </w:t>
            </w:r>
          </w:p>
          <w:p w14:paraId="155710D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44284A2" w14:textId="482D57A0"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All members to complete pre and post training self-evaluation to reflect on personal development and effectiveness of training  </w:t>
            </w:r>
          </w:p>
        </w:tc>
        <w:tc>
          <w:tcPr>
            <w:tcW w:w="420" w:type="pct"/>
          </w:tcPr>
          <w:p w14:paraId="06E6E591" w14:textId="0E878153"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398" w:type="pct"/>
          </w:tcPr>
          <w:p w14:paraId="63018D51" w14:textId="7F790BB7"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0DBFD16D"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162D7829" w14:textId="41F8F684"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2.5  </w:t>
            </w:r>
          </w:p>
        </w:tc>
        <w:tc>
          <w:tcPr>
            <w:tcW w:w="910" w:type="pct"/>
          </w:tcPr>
          <w:p w14:paraId="07160950" w14:textId="77777777"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commits to promoting diversity </w:t>
            </w:r>
          </w:p>
          <w:p w14:paraId="736FEFFE" w14:textId="77777777"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within University -level Committee membership to ensure diversity of thought. To support this, Chairs of the relevant committees will be asked to adhere to the </w:t>
            </w:r>
          </w:p>
          <w:p w14:paraId="2856CA60"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following framework;   </w:t>
            </w:r>
          </w:p>
          <w:p w14:paraId="249E9C51" w14:textId="77777777" w:rsidR="009F3D7A" w:rsidRPr="007E54A4" w:rsidRDefault="009F3D7A" w:rsidP="004234E9">
            <w:pPr>
              <w:numPr>
                <w:ilvl w:val="0"/>
                <w:numId w:val="7"/>
              </w:numPr>
              <w:spacing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To ensure, where possible, committee</w:t>
            </w:r>
          </w:p>
          <w:p w14:paraId="73DFA84A"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membership </w:t>
            </w:r>
          </w:p>
          <w:p w14:paraId="6648090E"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includes at least </w:t>
            </w:r>
          </w:p>
          <w:p w14:paraId="749046C2" w14:textId="77777777" w:rsidR="009F3D7A" w:rsidRPr="007E54A4" w:rsidRDefault="009F3D7A" w:rsidP="004234E9">
            <w:pPr>
              <w:spacing w:after="1" w:line="241" w:lineRule="auto"/>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30% women, 30% men, 30% staff of colour, 1 LGBTQI+ member, 1 member </w:t>
            </w:r>
          </w:p>
          <w:p w14:paraId="5DF77729"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with a disability (1 </w:t>
            </w:r>
          </w:p>
          <w:p w14:paraId="79A3554E"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 may </w:t>
            </w:r>
          </w:p>
          <w:p w14:paraId="0A0C8361"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represent multiple </w:t>
            </w:r>
          </w:p>
          <w:p w14:paraId="1D18E566" w14:textId="77777777" w:rsidR="009F3D7A" w:rsidRPr="007E54A4" w:rsidRDefault="009F3D7A" w:rsidP="004234E9">
            <w:pPr>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categories)  </w:t>
            </w:r>
          </w:p>
          <w:p w14:paraId="5F2546A1" w14:textId="77777777" w:rsidR="009F3D7A" w:rsidRPr="007E54A4" w:rsidRDefault="009F3D7A" w:rsidP="004234E9">
            <w:pPr>
              <w:numPr>
                <w:ilvl w:val="0"/>
                <w:numId w:val="7"/>
              </w:numPr>
              <w:spacing w:line="245"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 monitoring system will be introduced to </w:t>
            </w:r>
          </w:p>
          <w:p w14:paraId="341380C1" w14:textId="77777777" w:rsidR="009F3D7A" w:rsidRPr="007E54A4" w:rsidRDefault="009F3D7A" w:rsidP="004234E9">
            <w:pPr>
              <w:spacing w:line="241" w:lineRule="auto"/>
              <w:ind w:left="47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diversity of committee membership is achieved and support is </w:t>
            </w:r>
            <w:r w:rsidRPr="007E54A4">
              <w:rPr>
                <w:rFonts w:ascii="Arial" w:eastAsia="Arial" w:hAnsi="Arial" w:cs="Arial"/>
                <w:color w:val="000000" w:themeColor="text1"/>
                <w:sz w:val="24"/>
                <w:szCs w:val="24"/>
              </w:rPr>
              <w:lastRenderedPageBreak/>
              <w:t xml:space="preserve">provided where needed  </w:t>
            </w:r>
          </w:p>
          <w:p w14:paraId="6B3F4606" w14:textId="77777777" w:rsidR="009F3D7A" w:rsidRPr="007E54A4" w:rsidRDefault="009F3D7A" w:rsidP="004234E9">
            <w:pPr>
              <w:numPr>
                <w:ilvl w:val="0"/>
                <w:numId w:val="8"/>
              </w:numPr>
              <w:spacing w:line="243"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Prevent the same staff members being allocated multiple committees to manage </w:t>
            </w:r>
          </w:p>
          <w:p w14:paraId="756E532E" w14:textId="77777777" w:rsidR="009F3D7A" w:rsidRPr="007E54A4" w:rsidRDefault="009F3D7A" w:rsidP="004234E9">
            <w:pPr>
              <w:ind w:right="78"/>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workload allocation </w:t>
            </w:r>
          </w:p>
          <w:p w14:paraId="247A076B" w14:textId="77777777" w:rsidR="009F3D7A" w:rsidRPr="007E54A4" w:rsidRDefault="009F3D7A" w:rsidP="004234E9">
            <w:pPr>
              <w:numPr>
                <w:ilvl w:val="0"/>
                <w:numId w:val="8"/>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where </w:t>
            </w:r>
          </w:p>
          <w:p w14:paraId="69677B75" w14:textId="787B6983"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possible, that committee membership and timings are inclusive of parents and carers  </w:t>
            </w:r>
          </w:p>
        </w:tc>
        <w:tc>
          <w:tcPr>
            <w:tcW w:w="642" w:type="pct"/>
          </w:tcPr>
          <w:p w14:paraId="318BB808" w14:textId="77777777" w:rsidR="009F3D7A" w:rsidRPr="007E54A4" w:rsidRDefault="009F3D7A" w:rsidP="004234E9">
            <w:pPr>
              <w:spacing w:after="1150"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Chair of EDI Board  </w:t>
            </w:r>
          </w:p>
          <w:p w14:paraId="581FE50B" w14:textId="77777777" w:rsidR="009F3D7A" w:rsidRPr="007E54A4" w:rsidRDefault="009F3D7A" w:rsidP="004234E9">
            <w:pPr>
              <w:spacing w:after="672"/>
              <w:ind w:left="-2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1F82B0B" w14:textId="5AA2C48A" w:rsidR="009F3D7A" w:rsidRPr="007E54A4" w:rsidRDefault="009F3D7A" w:rsidP="004234E9">
            <w:pPr>
              <w:spacing w:after="3432"/>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68982248" w14:textId="315AD16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831" w:type="pct"/>
          </w:tcPr>
          <w:p w14:paraId="794A0974" w14:textId="5A833BE3"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to establish short-term working group with relevant </w:t>
            </w:r>
          </w:p>
          <w:p w14:paraId="28598F8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stakeholders  </w:t>
            </w:r>
          </w:p>
          <w:p w14:paraId="0EE395D8"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BF83F9B" w14:textId="779D4C8D"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presents draft monitoring system to SLT  </w:t>
            </w:r>
          </w:p>
          <w:p w14:paraId="0DAD09BC"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25B1E67" w14:textId="705263AF"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Relevant committee leads required to provide Head of EDI with membership list  </w:t>
            </w:r>
          </w:p>
          <w:p w14:paraId="3CAA3C98"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3556F1B" w14:textId="23C7312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Committee membership report, identifying where commitment to diverse membership has or has not been met, submitted to EDI Board for review (to be continued annually) </w:t>
            </w:r>
            <w:r w:rsidRPr="007E54A4">
              <w:rPr>
                <w:rFonts w:ascii="Arial" w:eastAsia="Arial" w:hAnsi="Arial" w:cs="Arial"/>
                <w:color w:val="000000" w:themeColor="text1"/>
                <w:sz w:val="24"/>
                <w:szCs w:val="24"/>
              </w:rPr>
              <w:tab/>
              <w:t xml:space="preserve">  </w:t>
            </w:r>
          </w:p>
        </w:tc>
        <w:tc>
          <w:tcPr>
            <w:tcW w:w="923" w:type="pct"/>
          </w:tcPr>
          <w:p w14:paraId="558B023B"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Having developed and implemented a monitoring system that tracks and records committee </w:t>
            </w:r>
          </w:p>
          <w:p w14:paraId="50E17BFB"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membership  </w:t>
            </w:r>
          </w:p>
          <w:p w14:paraId="755E314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994B274" w14:textId="77777777"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Annual review of committee terms of reference and membership to </w:t>
            </w:r>
          </w:p>
          <w:p w14:paraId="188EE130"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enhance diversity and inclusion  </w:t>
            </w:r>
          </w:p>
          <w:p w14:paraId="3C61A82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97BF4F3" w14:textId="77777777" w:rsidR="009F3D7A" w:rsidRPr="007E54A4" w:rsidRDefault="009F3D7A" w:rsidP="004234E9">
            <w:pPr>
              <w:spacing w:after="1"/>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Aspirational target of 80% of all committees to have achieved outlined diversity membership by </w:t>
            </w:r>
          </w:p>
          <w:p w14:paraId="7370C486"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Aug 24 </w:t>
            </w:r>
          </w:p>
          <w:p w14:paraId="48303600"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F944862" w14:textId="7C94786F"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The proportion of professorial and PS grade 9 female senior leaders representation of committees is reflected in the proportion of female staff   </w:t>
            </w:r>
          </w:p>
        </w:tc>
        <w:tc>
          <w:tcPr>
            <w:tcW w:w="420" w:type="pct"/>
          </w:tcPr>
          <w:p w14:paraId="36A9AED2" w14:textId="66DD43BE"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398" w:type="pct"/>
          </w:tcPr>
          <w:p w14:paraId="26A47240" w14:textId="517CAEF5"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6692AB43"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0C682C3C" w14:textId="22DEE4EB"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2.6  </w:t>
            </w:r>
          </w:p>
        </w:tc>
        <w:tc>
          <w:tcPr>
            <w:tcW w:w="910" w:type="pct"/>
          </w:tcPr>
          <w:p w14:paraId="5C00C224" w14:textId="77777777" w:rsidR="009F3D7A" w:rsidRPr="007E54A4" w:rsidRDefault="009F3D7A" w:rsidP="004234E9">
            <w:pPr>
              <w:spacing w:line="241" w:lineRule="auto"/>
              <w:ind w:left="9" w:right="12"/>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Overall, at City, the uptake of EDI training is currently 46% of women and 28% of men staff. We will strive for a minimum completion rate of 60% women and 55% of men within a year of the first report </w:t>
            </w:r>
          </w:p>
          <w:p w14:paraId="2424D6D1"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being produced  </w:t>
            </w:r>
          </w:p>
          <w:p w14:paraId="3451CD71"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14346C3" w14:textId="77777777"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We will review and continue to improve uptake of training amongst staff annually to reach the eventual goal </w:t>
            </w:r>
          </w:p>
          <w:p w14:paraId="4CFE7118"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100% completion  </w:t>
            </w:r>
          </w:p>
          <w:p w14:paraId="58457FC8"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D44023B"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Uptake and </w:t>
            </w:r>
          </w:p>
          <w:p w14:paraId="351684D3" w14:textId="77777777"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effectiveness across all EDI training provision to be monitored and reported to the EDI Board on a termly basis to identify trends in attendance. The training courses to be monitored include:  </w:t>
            </w:r>
          </w:p>
          <w:p w14:paraId="3BF26201" w14:textId="77777777" w:rsidR="009F3D7A" w:rsidRPr="007E54A4" w:rsidRDefault="009F3D7A" w:rsidP="004234E9">
            <w:pPr>
              <w:numPr>
                <w:ilvl w:val="0"/>
                <w:numId w:val="10"/>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essentials  </w:t>
            </w:r>
          </w:p>
          <w:p w14:paraId="5CA6818D" w14:textId="77777777" w:rsidR="009F3D7A" w:rsidRPr="007E54A4" w:rsidRDefault="009F3D7A" w:rsidP="004234E9">
            <w:pPr>
              <w:numPr>
                <w:ilvl w:val="0"/>
                <w:numId w:val="10"/>
              </w:numPr>
              <w:spacing w:line="249"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Inclusive leadership  </w:t>
            </w:r>
          </w:p>
          <w:p w14:paraId="7AC4D91B" w14:textId="77777777" w:rsidR="009F3D7A" w:rsidRPr="007E54A4" w:rsidRDefault="009F3D7A" w:rsidP="004234E9">
            <w:pPr>
              <w:numPr>
                <w:ilvl w:val="0"/>
                <w:numId w:val="10"/>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Disability Confident </w:t>
            </w:r>
          </w:p>
          <w:p w14:paraId="6CC9EDAC" w14:textId="77777777" w:rsidR="009F3D7A" w:rsidRPr="007E54A4" w:rsidRDefault="009F3D7A" w:rsidP="004234E9">
            <w:pPr>
              <w:numPr>
                <w:ilvl w:val="0"/>
                <w:numId w:val="10"/>
              </w:numPr>
              <w:spacing w:after="1"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Dignity at Work</w:t>
            </w:r>
          </w:p>
          <w:p w14:paraId="19AFCBE9" w14:textId="77777777" w:rsidR="009F3D7A" w:rsidRPr="007E54A4" w:rsidRDefault="009F3D7A" w:rsidP="004234E9">
            <w:pPr>
              <w:numPr>
                <w:ilvl w:val="0"/>
                <w:numId w:val="10"/>
              </w:numPr>
              <w:spacing w:after="1"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Introduction to Trans Awareness</w:t>
            </w:r>
          </w:p>
          <w:p w14:paraId="1375AF13" w14:textId="082E56D4"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Active Bystander  </w:t>
            </w:r>
          </w:p>
        </w:tc>
        <w:tc>
          <w:tcPr>
            <w:tcW w:w="642" w:type="pct"/>
          </w:tcPr>
          <w:p w14:paraId="74C5CACB" w14:textId="77777777" w:rsidR="009F3D7A" w:rsidRPr="007E54A4" w:rsidRDefault="009F3D7A" w:rsidP="004234E9">
            <w:pPr>
              <w:spacing w:after="2974"/>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EDI  </w:t>
            </w:r>
          </w:p>
          <w:p w14:paraId="24CA2500" w14:textId="6301CE65" w:rsidR="009F3D7A" w:rsidRPr="007E54A4" w:rsidRDefault="009F3D7A" w:rsidP="004234E9">
            <w:pPr>
              <w:spacing w:after="1150"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79FA3435" w14:textId="5757F43F"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Senior EDI Officer (Charters and Data)  </w:t>
            </w:r>
          </w:p>
        </w:tc>
        <w:tc>
          <w:tcPr>
            <w:tcW w:w="831" w:type="pct"/>
          </w:tcPr>
          <w:p w14:paraId="599B9380" w14:textId="5CDA6FA3"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Team to establish monitoring system </w:t>
            </w:r>
          </w:p>
          <w:p w14:paraId="40767BC7"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EDI training   </w:t>
            </w:r>
          </w:p>
          <w:p w14:paraId="1C7758D0"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996DD09" w14:textId="42F9A658" w:rsidR="009F3D7A" w:rsidRPr="007E54A4" w:rsidRDefault="009F3D7A" w:rsidP="004234E9">
            <w:pPr>
              <w:spacing w:after="1"/>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Interim report outlining EDI training uptake at City presented to EDI </w:t>
            </w:r>
          </w:p>
          <w:p w14:paraId="1BAA61F6"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Board, Deans and </w:t>
            </w:r>
          </w:p>
          <w:p w14:paraId="727CDCFA" w14:textId="77777777" w:rsidR="009F3D7A" w:rsidRPr="007E54A4" w:rsidRDefault="009F3D7A" w:rsidP="004234E9">
            <w:pPr>
              <w:ind w:left="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Professional Service Directors</w:t>
            </w:r>
          </w:p>
          <w:p w14:paraId="3B364F0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identifying gaps  </w:t>
            </w:r>
          </w:p>
          <w:p w14:paraId="2D82316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6AD49C6" w14:textId="0E18ADF0" w:rsidR="009F3D7A" w:rsidRPr="007E54A4" w:rsidRDefault="009F3D7A" w:rsidP="004234E9">
            <w:pPr>
              <w:spacing w:after="8"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Review of progress made presented to EDI Board </w:t>
            </w:r>
          </w:p>
          <w:p w14:paraId="21B70C91" w14:textId="70F43493"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to be continued annually)  </w:t>
            </w:r>
          </w:p>
        </w:tc>
        <w:tc>
          <w:tcPr>
            <w:tcW w:w="923" w:type="pct"/>
          </w:tcPr>
          <w:p w14:paraId="6391F126" w14:textId="77777777" w:rsidR="009F3D7A" w:rsidRPr="007E54A4" w:rsidRDefault="009F3D7A" w:rsidP="004234E9">
            <w:pPr>
              <w:spacing w:after="18"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Team to actively monitor training attendance across all schools and directorates, producing termly reports for: </w:t>
            </w:r>
          </w:p>
          <w:p w14:paraId="70DD217C" w14:textId="77777777" w:rsidR="009F3D7A" w:rsidRPr="007E54A4" w:rsidRDefault="009F3D7A" w:rsidP="004234E9">
            <w:pPr>
              <w:numPr>
                <w:ilvl w:val="0"/>
                <w:numId w:val="9"/>
              </w:numPr>
              <w:ind w:left="727" w:hanging="41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Board  </w:t>
            </w:r>
          </w:p>
          <w:p w14:paraId="6E5A745A" w14:textId="77777777" w:rsidR="009F3D7A" w:rsidRPr="007E54A4" w:rsidRDefault="009F3D7A" w:rsidP="004234E9">
            <w:pPr>
              <w:numPr>
                <w:ilvl w:val="0"/>
                <w:numId w:val="9"/>
              </w:numPr>
              <w:ind w:left="727" w:hanging="41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p w14:paraId="1F2E8686" w14:textId="77777777" w:rsidR="009F3D7A" w:rsidRPr="007E54A4" w:rsidRDefault="009F3D7A" w:rsidP="004234E9">
            <w:pPr>
              <w:numPr>
                <w:ilvl w:val="0"/>
                <w:numId w:val="9"/>
              </w:numPr>
              <w:spacing w:line="246" w:lineRule="auto"/>
              <w:ind w:left="727" w:hanging="41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Professional Service Directors  </w:t>
            </w:r>
          </w:p>
          <w:p w14:paraId="56EB96D3" w14:textId="77777777" w:rsidR="009F3D7A" w:rsidRPr="007E54A4" w:rsidRDefault="009F3D7A" w:rsidP="004234E9">
            <w:pPr>
              <w:spacing w:after="24"/>
              <w:ind w:left="-1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705F5D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AB4329C"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report will be used to identify gaps and areas of lower uptake. Deans and Professional Service Directors will be responsible for </w:t>
            </w:r>
            <w:r w:rsidRPr="007E54A4">
              <w:rPr>
                <w:rFonts w:ascii="Arial" w:eastAsia="Arial" w:hAnsi="Arial" w:cs="Arial"/>
                <w:color w:val="000000" w:themeColor="text1"/>
                <w:sz w:val="24"/>
                <w:szCs w:val="24"/>
              </w:rPr>
              <w:lastRenderedPageBreak/>
              <w:t xml:space="preserve">actioning and increasing uptake at local levels to achieve the minimum completion rate 60% women and 55% men or higher if </w:t>
            </w:r>
          </w:p>
          <w:p w14:paraId="5E0662C9"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already attained</w:t>
            </w:r>
          </w:p>
          <w:p w14:paraId="3608AA3D"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0577AB3F"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 the number of management and leadership staff including Deans and Professional Service Directors on EDI training </w:t>
            </w:r>
          </w:p>
          <w:p w14:paraId="5AF1557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by 15%  </w:t>
            </w:r>
          </w:p>
          <w:p w14:paraId="7769B928"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DF1336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Particular emphasis on encouraging male staff members to attend training, through internal communications, to achieve the outlined 55% </w:t>
            </w:r>
            <w:r w:rsidRPr="007E54A4">
              <w:rPr>
                <w:rFonts w:ascii="Arial" w:eastAsia="Arial" w:hAnsi="Arial" w:cs="Arial"/>
                <w:color w:val="000000" w:themeColor="text1"/>
                <w:sz w:val="24"/>
                <w:szCs w:val="24"/>
              </w:rPr>
              <w:tab/>
              <w:t xml:space="preserve"> target  </w:t>
            </w:r>
          </w:p>
          <w:p w14:paraId="0669D7CB" w14:textId="194F0590"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420" w:type="pct"/>
          </w:tcPr>
          <w:p w14:paraId="2588344E" w14:textId="07952FCC"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754B5898" w14:textId="0157475B"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1AF4C7A2"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05A4CD50" w14:textId="54EA7733"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2.7  </w:t>
            </w:r>
          </w:p>
        </w:tc>
        <w:tc>
          <w:tcPr>
            <w:tcW w:w="910" w:type="pct"/>
          </w:tcPr>
          <w:p w14:paraId="1E65354E" w14:textId="4FA2DD3B" w:rsidR="009F3D7A" w:rsidRPr="007E54A4" w:rsidRDefault="009F3D7A" w:rsidP="004234E9">
            <w:pPr>
              <w:spacing w:line="241" w:lineRule="auto"/>
              <w:ind w:left="9" w:right="1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sz w:val="24"/>
                <w:szCs w:val="24"/>
              </w:rPr>
              <w:t>Attendance for both appraiser and appraisee training to be monitored across all Schools and Directorates ensuring an increase in uptake by a minimum of 10% annually Increased uptake of appraisal and appraisee training will result in more staff establishing clear development opportunities at City with the aim to improve career progression prospects for staff</w:t>
            </w:r>
          </w:p>
        </w:tc>
        <w:tc>
          <w:tcPr>
            <w:tcW w:w="642" w:type="pct"/>
          </w:tcPr>
          <w:p w14:paraId="2BBAB081" w14:textId="318C71F6" w:rsidR="009F3D7A" w:rsidRPr="007E54A4" w:rsidRDefault="009F3D7A" w:rsidP="004234E9">
            <w:pPr>
              <w:spacing w:after="2974"/>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sz w:val="24"/>
                <w:szCs w:val="24"/>
              </w:rPr>
              <w:t>Head of Organisational Development</w:t>
            </w:r>
            <w:r w:rsidRPr="007E54A4">
              <w:rPr>
                <w:rFonts w:ascii="Arial" w:eastAsia="Arial" w:hAnsi="Arial" w:cs="Arial"/>
                <w:color w:val="000000" w:themeColor="text1"/>
                <w:sz w:val="24"/>
                <w:szCs w:val="24"/>
              </w:rPr>
              <w:t xml:space="preserve"> </w:t>
            </w:r>
          </w:p>
        </w:tc>
        <w:tc>
          <w:tcPr>
            <w:tcW w:w="655" w:type="pct"/>
          </w:tcPr>
          <w:p w14:paraId="3411FD10" w14:textId="54C834F1"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sz w:val="24"/>
                <w:szCs w:val="24"/>
              </w:rPr>
              <w:t>Organisational Development Manager</w:t>
            </w:r>
          </w:p>
        </w:tc>
        <w:tc>
          <w:tcPr>
            <w:tcW w:w="831" w:type="pct"/>
          </w:tcPr>
          <w:p w14:paraId="7807CA12" w14:textId="113BDD26"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sz w:val="24"/>
                <w:szCs w:val="24"/>
              </w:rPr>
              <w:t>First termly report to have been produced by OD and presented to EDI Board, Deans of Schools, and Professional Service Directors (to be continued termly) Sep-24 – Review of progress made presented to EDI Board (to be continued annually)</w:t>
            </w:r>
          </w:p>
        </w:tc>
        <w:tc>
          <w:tcPr>
            <w:tcW w:w="923" w:type="pct"/>
          </w:tcPr>
          <w:p w14:paraId="5DE00EF8" w14:textId="4C67D26B" w:rsidR="009F3D7A" w:rsidRPr="007E54A4" w:rsidRDefault="009F3D7A" w:rsidP="004234E9">
            <w:pPr>
              <w:spacing w:after="18"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sz w:val="24"/>
                <w:szCs w:val="24"/>
              </w:rPr>
              <w:t xml:space="preserve">Organisational Development Team actively monitor training participation for appraiser and appraisee training across all Schools and Directorates, producing termly reports for; - EDI board - Deans of Schools - Professional Services Directors Deans and Professional Service Directors to use data within the report to identify gaps and areas of lower uptake encourage staff to undertake training increasing uptake at local levels annually by a minimum of 10% An improvement of training attendance rates of 31 Appraisee attendees and 43 Appraiser attendees in 2021 by a minimum of 10% the following year Attendee numbers will vary on the number of new and </w:t>
            </w:r>
            <w:r w:rsidRPr="007E54A4">
              <w:rPr>
                <w:rFonts w:ascii="Arial" w:hAnsi="Arial" w:cs="Arial"/>
                <w:sz w:val="24"/>
                <w:szCs w:val="24"/>
              </w:rPr>
              <w:lastRenderedPageBreak/>
              <w:t>current staff requiring training or refresher training, to be established through the reports</w:t>
            </w:r>
            <w:r w:rsidRPr="007E54A4">
              <w:rPr>
                <w:rFonts w:ascii="Arial" w:eastAsia="Arial" w:hAnsi="Arial" w:cs="Arial"/>
                <w:color w:val="000000" w:themeColor="text1"/>
                <w:sz w:val="24"/>
                <w:szCs w:val="24"/>
              </w:rPr>
              <w:t xml:space="preserve">  </w:t>
            </w:r>
          </w:p>
        </w:tc>
        <w:tc>
          <w:tcPr>
            <w:tcW w:w="420" w:type="pct"/>
          </w:tcPr>
          <w:p w14:paraId="77AB38CD" w14:textId="3782FA9C"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7EAF0236" w14:textId="36D5047F"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31BADA91"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118691A6" w14:textId="065676FF"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2.8  </w:t>
            </w:r>
          </w:p>
        </w:tc>
        <w:tc>
          <w:tcPr>
            <w:tcW w:w="910" w:type="pct"/>
          </w:tcPr>
          <w:p w14:paraId="3E1FD9CC" w14:textId="77777777"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continues to provide places on the Aurora programme, which focuses on leadership development for a wide range of women, including trans women in </w:t>
            </w:r>
          </w:p>
          <w:p w14:paraId="66F333AF"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academic and </w:t>
            </w:r>
          </w:p>
          <w:p w14:paraId="1B12B2D8"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professional roles  </w:t>
            </w:r>
          </w:p>
          <w:p w14:paraId="3763BC05"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830E476" w14:textId="77777777" w:rsidR="009F3D7A" w:rsidRPr="007E54A4" w:rsidRDefault="009F3D7A" w:rsidP="004234E9">
            <w:pPr>
              <w:spacing w:line="241" w:lineRule="auto"/>
              <w:ind w:left="9" w:right="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Schedule postprogramme feedback and surveying for Aurora programme attendees to monitor and assess the success for individuals and share learnings. This will </w:t>
            </w:r>
            <w:r w:rsidRPr="007E54A4">
              <w:rPr>
                <w:rFonts w:ascii="Arial" w:eastAsia="Arial" w:hAnsi="Arial" w:cs="Arial"/>
                <w:color w:val="000000" w:themeColor="text1"/>
                <w:sz w:val="24"/>
                <w:szCs w:val="24"/>
              </w:rPr>
              <w:lastRenderedPageBreak/>
              <w:t xml:space="preserve">empower informed decision </w:t>
            </w:r>
          </w:p>
          <w:p w14:paraId="56B931C5"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making and improve </w:t>
            </w:r>
          </w:p>
          <w:p w14:paraId="728E43C6" w14:textId="19B74788" w:rsidR="009F3D7A" w:rsidRPr="007E54A4" w:rsidRDefault="009F3D7A" w:rsidP="004234E9">
            <w:pPr>
              <w:spacing w:line="241" w:lineRule="auto"/>
              <w:ind w:left="9" w:right="1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suitability for future cohorts </w:t>
            </w:r>
            <w:r w:rsidRPr="007E54A4">
              <w:rPr>
                <w:rFonts w:ascii="Arial" w:eastAsia="Arial" w:hAnsi="Arial" w:cs="Arial"/>
                <w:color w:val="000000" w:themeColor="text1"/>
                <w:sz w:val="24"/>
                <w:szCs w:val="24"/>
              </w:rPr>
              <w:tab/>
              <w:t xml:space="preserve">  </w:t>
            </w:r>
          </w:p>
        </w:tc>
        <w:tc>
          <w:tcPr>
            <w:tcW w:w="642" w:type="pct"/>
          </w:tcPr>
          <w:p w14:paraId="273FF4A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w:t>
            </w:r>
          </w:p>
          <w:p w14:paraId="5B98EEF3" w14:textId="77777777" w:rsidR="009F3D7A" w:rsidRPr="007E54A4" w:rsidRDefault="009F3D7A" w:rsidP="004234E9">
            <w:pPr>
              <w:ind w:left="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Organisational</w:t>
            </w:r>
          </w:p>
          <w:p w14:paraId="56CB0527" w14:textId="1513C309" w:rsidR="009F3D7A" w:rsidRPr="007E54A4" w:rsidRDefault="009F3D7A" w:rsidP="004234E9">
            <w:pPr>
              <w:spacing w:after="2974"/>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tc>
        <w:tc>
          <w:tcPr>
            <w:tcW w:w="655" w:type="pct"/>
          </w:tcPr>
          <w:p w14:paraId="322DF32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27D70D6B"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Development </w:t>
            </w:r>
          </w:p>
          <w:p w14:paraId="45919DAE" w14:textId="002A9652"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Manager  </w:t>
            </w:r>
          </w:p>
        </w:tc>
        <w:tc>
          <w:tcPr>
            <w:tcW w:w="831" w:type="pct"/>
          </w:tcPr>
          <w:p w14:paraId="6E71DCC1" w14:textId="409FC150"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Development Manager consults with available Aurora alumni designing feedback </w:t>
            </w:r>
          </w:p>
          <w:p w14:paraId="212EC82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and surveying methods   </w:t>
            </w:r>
          </w:p>
          <w:p w14:paraId="1AC0891C"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758B8F5" w14:textId="4BC7F0FB" w:rsidR="009F3D7A" w:rsidRPr="007E54A4" w:rsidRDefault="009F3D7A" w:rsidP="004234E9">
            <w:pPr>
              <w:ind w:left="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Implement feedback </w:t>
            </w:r>
          </w:p>
          <w:p w14:paraId="51BC7B46"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from Aurora cohort  </w:t>
            </w:r>
          </w:p>
          <w:p w14:paraId="46D2185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4FC1793" w14:textId="50749BA2"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Gain feedback on whether the Aurora programme has been </w:t>
            </w:r>
          </w:p>
          <w:p w14:paraId="562119B3"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effective in delivering the </w:t>
            </w:r>
          </w:p>
          <w:p w14:paraId="4EE3C3D0"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outlined objectives  </w:t>
            </w:r>
          </w:p>
          <w:p w14:paraId="12DBEFF6"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A916B57" w14:textId="24837683" w:rsidR="009F3D7A" w:rsidRPr="007E54A4" w:rsidRDefault="009F3D7A" w:rsidP="004234E9">
            <w:pPr>
              <w:spacing w:after="20"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Share learnings from feedback and subsequently enhance </w:t>
            </w:r>
          </w:p>
          <w:p w14:paraId="0923E2E7" w14:textId="57CF9A35"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hAnsi="Arial" w:cs="Arial"/>
                <w:color w:val="000000" w:themeColor="text1"/>
                <w:sz w:val="24"/>
                <w:szCs w:val="24"/>
              </w:rPr>
              <w:tab/>
            </w:r>
            <w:r w:rsidRPr="007E54A4">
              <w:rPr>
                <w:rFonts w:ascii="Arial" w:eastAsia="Arial" w:hAnsi="Arial" w:cs="Arial"/>
                <w:color w:val="000000" w:themeColor="text1"/>
                <w:sz w:val="24"/>
                <w:szCs w:val="24"/>
              </w:rPr>
              <w:t xml:space="preserve">offering </w:t>
            </w:r>
            <w:r w:rsidRPr="007E54A4">
              <w:rPr>
                <w:rFonts w:ascii="Arial" w:eastAsia="Arial" w:hAnsi="Arial" w:cs="Arial"/>
                <w:color w:val="000000" w:themeColor="text1"/>
                <w:sz w:val="24"/>
                <w:szCs w:val="24"/>
              </w:rPr>
              <w:tab/>
              <w:t xml:space="preserve">  </w:t>
            </w:r>
          </w:p>
        </w:tc>
        <w:tc>
          <w:tcPr>
            <w:tcW w:w="923" w:type="pct"/>
          </w:tcPr>
          <w:p w14:paraId="525BC688"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Implementation of a robust programme feedback mechanism in order to improve the outcomes associated with the below objectives as measured from feedback mechanism:  </w:t>
            </w:r>
          </w:p>
          <w:p w14:paraId="25DC4319" w14:textId="77777777" w:rsidR="009F3D7A" w:rsidRPr="007E54A4" w:rsidRDefault="009F3D7A" w:rsidP="004234E9">
            <w:pPr>
              <w:numPr>
                <w:ilvl w:val="0"/>
                <w:numId w:val="12"/>
              </w:numPr>
              <w:spacing w:line="248"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Understanding organisations and the </w:t>
            </w:r>
          </w:p>
          <w:p w14:paraId="0E06DAF2" w14:textId="77777777" w:rsidR="009F3D7A" w:rsidRPr="007E54A4" w:rsidRDefault="009F3D7A" w:rsidP="004234E9">
            <w:pPr>
              <w:ind w:left="72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sector  </w:t>
            </w:r>
          </w:p>
          <w:p w14:paraId="380A269E" w14:textId="77777777" w:rsidR="009F3D7A" w:rsidRPr="007E54A4" w:rsidRDefault="009F3D7A" w:rsidP="004234E9">
            <w:pPr>
              <w:numPr>
                <w:ilvl w:val="0"/>
                <w:numId w:val="12"/>
              </w:numPr>
              <w:spacing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Developing leadership behaviours, skills and </w:t>
            </w:r>
          </w:p>
          <w:p w14:paraId="787857C8" w14:textId="77777777" w:rsidR="009F3D7A" w:rsidRPr="007E54A4" w:rsidRDefault="009F3D7A" w:rsidP="004234E9">
            <w:pPr>
              <w:ind w:left="72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knowledge  </w:t>
            </w:r>
          </w:p>
          <w:p w14:paraId="3BCC926F" w14:textId="77777777" w:rsidR="009F3D7A" w:rsidRPr="007E54A4" w:rsidRDefault="009F3D7A" w:rsidP="004234E9">
            <w:pPr>
              <w:numPr>
                <w:ilvl w:val="0"/>
                <w:numId w:val="12"/>
              </w:numPr>
              <w:spacing w:after="1"/>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Identifying and overcoming </w:t>
            </w:r>
            <w:r w:rsidRPr="007E54A4">
              <w:rPr>
                <w:rFonts w:ascii="Arial" w:eastAsia="Arial" w:hAnsi="Arial" w:cs="Arial"/>
                <w:color w:val="000000" w:themeColor="text1"/>
                <w:sz w:val="24"/>
                <w:szCs w:val="24"/>
              </w:rPr>
              <w:lastRenderedPageBreak/>
              <w:t xml:space="preserve">barriers and obstacles  </w:t>
            </w:r>
          </w:p>
          <w:p w14:paraId="321A930D" w14:textId="77777777" w:rsidR="009F3D7A" w:rsidRPr="007E54A4" w:rsidRDefault="009F3D7A" w:rsidP="004234E9">
            <w:pPr>
              <w:numPr>
                <w:ilvl w:val="0"/>
                <w:numId w:val="12"/>
              </w:numPr>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Growing confidence and a </w:t>
            </w:r>
          </w:p>
          <w:p w14:paraId="408834B0" w14:textId="77777777" w:rsidR="009F3D7A" w:rsidRPr="007E54A4" w:rsidRDefault="009F3D7A" w:rsidP="004234E9">
            <w:pPr>
              <w:ind w:right="3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leadership identity  </w:t>
            </w:r>
          </w:p>
          <w:p w14:paraId="445A0B0B" w14:textId="77777777" w:rsidR="009F3D7A" w:rsidRPr="007E54A4" w:rsidRDefault="009F3D7A" w:rsidP="004234E9">
            <w:pPr>
              <w:numPr>
                <w:ilvl w:val="0"/>
                <w:numId w:val="12"/>
              </w:numPr>
              <w:spacing w:line="245"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Building networks, coalitions and support processes   </w:t>
            </w:r>
          </w:p>
          <w:p w14:paraId="4D668D4C"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0C47090" w14:textId="72477074" w:rsidR="009F3D7A" w:rsidRPr="007E54A4" w:rsidRDefault="009F3D7A" w:rsidP="004234E9">
            <w:pPr>
              <w:spacing w:after="18" w:line="242"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Feedback and surveying methods to be carried out on an annual basis in line with the Aurora programme recruitment and completion stages </w:t>
            </w:r>
            <w:r w:rsidRPr="007E54A4">
              <w:rPr>
                <w:rFonts w:ascii="Arial" w:eastAsia="Arial" w:hAnsi="Arial" w:cs="Arial"/>
                <w:color w:val="000000" w:themeColor="text1"/>
                <w:sz w:val="24"/>
                <w:szCs w:val="24"/>
              </w:rPr>
              <w:tab/>
              <w:t xml:space="preserve">  </w:t>
            </w:r>
          </w:p>
        </w:tc>
        <w:tc>
          <w:tcPr>
            <w:tcW w:w="420" w:type="pct"/>
          </w:tcPr>
          <w:p w14:paraId="4B1F2A70" w14:textId="39B1F5CC"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05ABFAA2" w14:textId="7B2F5D0F"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5460A2E7"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3A182093" w14:textId="610F3052"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2.9  </w:t>
            </w:r>
          </w:p>
        </w:tc>
        <w:tc>
          <w:tcPr>
            <w:tcW w:w="910" w:type="pct"/>
          </w:tcPr>
          <w:p w14:paraId="1EBDACBB" w14:textId="77777777"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Team to support the development of a University EDI communication strategy and conduct a termly review of relevant City and School webpages to ensure:  </w:t>
            </w:r>
          </w:p>
          <w:p w14:paraId="6D984DD5" w14:textId="77777777" w:rsidR="009F3D7A" w:rsidRPr="007E54A4" w:rsidRDefault="009F3D7A" w:rsidP="004234E9">
            <w:pPr>
              <w:numPr>
                <w:ilvl w:val="0"/>
                <w:numId w:val="13"/>
              </w:numPr>
              <w:spacing w:line="242"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information regarding equality and diversity is clear and provides a consistent, </w:t>
            </w:r>
          </w:p>
          <w:p w14:paraId="06EEE4A9" w14:textId="77777777" w:rsidR="009F3D7A" w:rsidRPr="007E54A4" w:rsidRDefault="009F3D7A" w:rsidP="004234E9">
            <w:pPr>
              <w:spacing w:after="2" w:line="239" w:lineRule="auto"/>
              <w:ind w:left="47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compelling message </w:t>
            </w:r>
          </w:p>
          <w:p w14:paraId="15C6D9AD" w14:textId="77777777" w:rsidR="009F3D7A" w:rsidRPr="007E54A4" w:rsidRDefault="009F3D7A" w:rsidP="004234E9">
            <w:pPr>
              <w:numPr>
                <w:ilvl w:val="0"/>
                <w:numId w:val="13"/>
              </w:numPr>
              <w:spacing w:line="244"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staff are provided with up-to-date knowledge in line with good practice </w:t>
            </w:r>
          </w:p>
          <w:p w14:paraId="089970C2" w14:textId="77777777" w:rsidR="009F3D7A" w:rsidRPr="007E54A4" w:rsidRDefault="009F3D7A" w:rsidP="004234E9">
            <w:pPr>
              <w:ind w:right="21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 the sector   </w:t>
            </w:r>
          </w:p>
          <w:p w14:paraId="01876AB8" w14:textId="77777777" w:rsidR="009F3D7A" w:rsidRPr="007E54A4" w:rsidRDefault="009F3D7A" w:rsidP="004234E9">
            <w:pPr>
              <w:numPr>
                <w:ilvl w:val="0"/>
                <w:numId w:val="13"/>
              </w:numPr>
              <w:spacing w:line="243" w:lineRule="auto"/>
              <w:ind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 increase in awareness of Athena Swan initiatives and gender equality </w:t>
            </w:r>
          </w:p>
          <w:p w14:paraId="4315B6B6" w14:textId="77777777" w:rsidR="009F3D7A" w:rsidRPr="007E54A4" w:rsidRDefault="009F3D7A" w:rsidP="004234E9">
            <w:pPr>
              <w:spacing w:after="2"/>
              <w:ind w:left="47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 at City and School level  </w:t>
            </w:r>
          </w:p>
          <w:p w14:paraId="330F41DB"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6B5E366A"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185A61C4" w14:textId="77777777" w:rsidR="009F3D7A" w:rsidRPr="007E54A4" w:rsidRDefault="009F3D7A" w:rsidP="004234E9">
            <w:pPr>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4AA685A9" w14:textId="5E656D59" w:rsidR="009F3D7A" w:rsidRPr="007E54A4" w:rsidRDefault="009F3D7A" w:rsidP="004234E9">
            <w:pPr>
              <w:spacing w:line="241" w:lineRule="auto"/>
              <w:ind w:left="9"/>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42" w:type="pct"/>
          </w:tcPr>
          <w:p w14:paraId="7420E4AB"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EDI  </w:t>
            </w:r>
          </w:p>
          <w:p w14:paraId="2CF15F3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42DDCA5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51A963B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Comms &amp; </w:t>
            </w:r>
          </w:p>
          <w:p w14:paraId="6A6469E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Marketing</w:t>
            </w:r>
          </w:p>
          <w:p w14:paraId="71629190" w14:textId="2940BD9B"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6D77341A" w14:textId="33B6BD99"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EDI Officer   </w:t>
            </w:r>
          </w:p>
        </w:tc>
        <w:tc>
          <w:tcPr>
            <w:tcW w:w="831" w:type="pct"/>
          </w:tcPr>
          <w:p w14:paraId="4E2410EF" w14:textId="62663F34"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Strategy to be developed by Comms &amp; Marketing Team with support of EDI Team </w:t>
            </w:r>
          </w:p>
          <w:p w14:paraId="58AA8A9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p w14:paraId="2194E1E3" w14:textId="43043482" w:rsidR="009F3D7A" w:rsidRPr="007E54A4" w:rsidRDefault="009F3D7A" w:rsidP="00A15847">
            <w:pPr>
              <w:spacing w:line="242"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 School communication plans that are consistent with wider EDI </w:t>
            </w:r>
          </w:p>
          <w:p w14:paraId="67AA790F"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communication strategy </w:t>
            </w:r>
          </w:p>
          <w:p w14:paraId="11F32C1D"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6236EC2" w14:textId="135F43C9"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Review and evaluate the </w:t>
            </w:r>
            <w:r w:rsidRPr="007E54A4">
              <w:rPr>
                <w:rFonts w:ascii="Arial" w:eastAsia="Arial" w:hAnsi="Arial" w:cs="Arial"/>
                <w:color w:val="000000" w:themeColor="text1"/>
                <w:sz w:val="24"/>
                <w:szCs w:val="24"/>
              </w:rPr>
              <w:lastRenderedPageBreak/>
              <w:t xml:space="preserve">impact of the strategy  </w:t>
            </w:r>
          </w:p>
        </w:tc>
        <w:tc>
          <w:tcPr>
            <w:tcW w:w="923" w:type="pct"/>
          </w:tcPr>
          <w:p w14:paraId="6BE60775"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University EDI communication strategy is adopted and reflected in City and school webpages (in place by mid-2023) </w:t>
            </w:r>
          </w:p>
          <w:p w14:paraId="72B903B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p w14:paraId="3ED1941F" w14:textId="77777777" w:rsidR="009F3D7A" w:rsidRPr="007E54A4" w:rsidRDefault="009F3D7A" w:rsidP="004234E9">
            <w:pPr>
              <w:spacing w:line="250"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Webpages are proactively reviewed on a termly basis ensuring consistency in City’s messaging is achieved </w:t>
            </w:r>
          </w:p>
          <w:p w14:paraId="092C4C19"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36FFE9A" w14:textId="77777777"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 improvement in staff awareness of </w:t>
            </w:r>
            <w:r w:rsidRPr="007E54A4">
              <w:rPr>
                <w:rFonts w:ascii="Arial" w:eastAsia="Arial" w:hAnsi="Arial" w:cs="Arial"/>
                <w:color w:val="000000" w:themeColor="text1"/>
                <w:sz w:val="24"/>
                <w:szCs w:val="24"/>
              </w:rPr>
              <w:lastRenderedPageBreak/>
              <w:t xml:space="preserve">Athena Swan initiatives and gender equality work at City is evidenced in the staff survey </w:t>
            </w:r>
          </w:p>
          <w:p w14:paraId="7A87112A"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85CBA4E" w14:textId="2AAA7371"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Overall awareness in AS initiatives in the staff survey to increase from 72% of Professional Services staff to a minimum 80% and maintain a minimum of 81% awareness among Academic staff </w:t>
            </w:r>
            <w:r w:rsidRPr="007E54A4">
              <w:rPr>
                <w:rFonts w:ascii="Arial" w:eastAsia="Arial" w:hAnsi="Arial" w:cs="Arial"/>
                <w:color w:val="000000" w:themeColor="text1"/>
                <w:sz w:val="24"/>
                <w:szCs w:val="24"/>
              </w:rPr>
              <w:tab/>
            </w:r>
          </w:p>
        </w:tc>
        <w:tc>
          <w:tcPr>
            <w:tcW w:w="420" w:type="pct"/>
          </w:tcPr>
          <w:p w14:paraId="38641429" w14:textId="681B8134"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726629DB" w14:textId="023888DA"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0DB4B6FF" w14:textId="77777777" w:rsidTr="009F3D7A">
        <w:trPr>
          <w:trHeight w:val="4090"/>
        </w:trPr>
        <w:tc>
          <w:tcPr>
            <w:cnfStyle w:val="001000000000" w:firstRow="0" w:lastRow="0" w:firstColumn="1" w:lastColumn="0" w:oddVBand="0" w:evenVBand="0" w:oddHBand="0" w:evenHBand="0" w:firstRowFirstColumn="0" w:firstRowLastColumn="0" w:lastRowFirstColumn="0" w:lastRowLastColumn="0"/>
            <w:tcW w:w="221" w:type="pct"/>
          </w:tcPr>
          <w:p w14:paraId="3A55E898" w14:textId="5186AC21" w:rsidR="009F3D7A" w:rsidRPr="007E54A4" w:rsidRDefault="009F3D7A" w:rsidP="004234E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2.10 </w:t>
            </w:r>
          </w:p>
        </w:tc>
        <w:tc>
          <w:tcPr>
            <w:tcW w:w="910" w:type="pct"/>
          </w:tcPr>
          <w:p w14:paraId="36866048" w14:textId="77777777" w:rsidR="009F3D7A" w:rsidRPr="007E54A4" w:rsidRDefault="009F3D7A" w:rsidP="004234E9">
            <w:pPr>
              <w:spacing w:line="241" w:lineRule="auto"/>
              <w:ind w:left="7" w:hanging="1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Design EDI Data Dashboards for Schools and PDs to provide information on gender, and other protected characteristics to: </w:t>
            </w:r>
          </w:p>
          <w:p w14:paraId="5C288B7D" w14:textId="77777777" w:rsidR="009F3D7A" w:rsidRPr="007E54A4" w:rsidRDefault="009F3D7A" w:rsidP="004234E9">
            <w:pPr>
              <w:numPr>
                <w:ilvl w:val="0"/>
                <w:numId w:val="14"/>
              </w:numPr>
              <w:ind w:right="45"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create new </w:t>
            </w:r>
          </w:p>
          <w:p w14:paraId="1A7C1261" w14:textId="77777777" w:rsidR="009F3D7A" w:rsidRPr="007E54A4" w:rsidRDefault="009F3D7A" w:rsidP="004234E9">
            <w:pPr>
              <w:spacing w:after="1" w:line="241" w:lineRule="auto"/>
              <w:ind w:left="72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platforms for data accessibility and visibility for staff and stakeholders </w:t>
            </w:r>
          </w:p>
          <w:p w14:paraId="24D9D028" w14:textId="77777777" w:rsidR="009F3D7A" w:rsidRPr="007E54A4" w:rsidRDefault="009F3D7A" w:rsidP="004234E9">
            <w:pPr>
              <w:numPr>
                <w:ilvl w:val="0"/>
                <w:numId w:val="14"/>
              </w:numPr>
              <w:ind w:right="45" w:hanging="3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facilitate the </w:t>
            </w:r>
          </w:p>
          <w:p w14:paraId="53135BDB" w14:textId="77777777" w:rsidR="009F3D7A" w:rsidRPr="007E54A4" w:rsidRDefault="009F3D7A" w:rsidP="004234E9">
            <w:pPr>
              <w:ind w:left="7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ability of intersectional analysis of EDI</w:t>
            </w:r>
          </w:p>
          <w:p w14:paraId="28B7CBC8" w14:textId="77777777" w:rsidR="009F3D7A" w:rsidRPr="007E54A4" w:rsidRDefault="009F3D7A" w:rsidP="004234E9">
            <w:pPr>
              <w:ind w:left="72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data for staff and </w:t>
            </w:r>
            <w:r w:rsidRPr="007E54A4">
              <w:rPr>
                <w:rFonts w:ascii="Arial" w:eastAsia="Arial" w:hAnsi="Arial" w:cs="Arial"/>
                <w:color w:val="000000" w:themeColor="text1"/>
                <w:sz w:val="24"/>
                <w:szCs w:val="24"/>
              </w:rPr>
              <w:lastRenderedPageBreak/>
              <w:t>stakeholders improve the quality and accuracy of data being used across the University</w:t>
            </w:r>
          </w:p>
          <w:p w14:paraId="0CC8DAFA" w14:textId="2E118EB9" w:rsidR="009F3D7A" w:rsidRPr="007E54A4" w:rsidRDefault="009F3D7A" w:rsidP="004234E9">
            <w:pPr>
              <w:spacing w:line="241" w:lineRule="auto"/>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Track Progress at local levels  </w:t>
            </w:r>
          </w:p>
        </w:tc>
        <w:tc>
          <w:tcPr>
            <w:tcW w:w="642" w:type="pct"/>
          </w:tcPr>
          <w:p w14:paraId="729D2B97" w14:textId="77777777" w:rsidR="009F3D7A" w:rsidRPr="007E54A4" w:rsidRDefault="009F3D7A" w:rsidP="004234E9">
            <w:pPr>
              <w:spacing w:after="1594"/>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EDI  </w:t>
            </w:r>
          </w:p>
          <w:p w14:paraId="129E3EA3" w14:textId="77777777" w:rsidR="009F3D7A" w:rsidRPr="007E54A4" w:rsidRDefault="009F3D7A" w:rsidP="004234E9">
            <w:pPr>
              <w:ind w:left="-12"/>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0854E70" w14:textId="5BD5B394"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655" w:type="pct"/>
          </w:tcPr>
          <w:p w14:paraId="651ED934" w14:textId="30570FBB"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Senior EDI Officer (Charters and Data)  </w:t>
            </w:r>
          </w:p>
        </w:tc>
        <w:tc>
          <w:tcPr>
            <w:tcW w:w="831" w:type="pct"/>
          </w:tcPr>
          <w:p w14:paraId="130919F9" w14:textId="48B8205B" w:rsidR="009F3D7A" w:rsidRPr="007E54A4" w:rsidRDefault="009F3D7A" w:rsidP="004234E9">
            <w:pPr>
              <w:spacing w:line="241" w:lineRule="auto"/>
              <w:ind w:left="7" w:right="1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Meetings held with key stakeholders ensuring a cross-departmental consultation is conducted throughout the design process  </w:t>
            </w:r>
          </w:p>
          <w:p w14:paraId="5F361197"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84DA72C" w14:textId="5ABE0E96" w:rsidR="009F3D7A" w:rsidRPr="007E54A4" w:rsidRDefault="009F3D7A" w:rsidP="004234E9">
            <w:pPr>
              <w:spacing w:line="242"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Requirements of EDI Data Dashboards are </w:t>
            </w:r>
          </w:p>
          <w:p w14:paraId="16130A3E"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confirmed  </w:t>
            </w:r>
          </w:p>
          <w:p w14:paraId="737CBC65"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35460A9" w14:textId="48426DED"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Data </w:t>
            </w:r>
          </w:p>
          <w:p w14:paraId="270CF183"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Dashboards Launched </w:t>
            </w:r>
          </w:p>
          <w:p w14:paraId="3699F85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BD83170" w14:textId="37800A58"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Each </w:t>
            </w:r>
          </w:p>
          <w:p w14:paraId="3FED72C0" w14:textId="77777777" w:rsidR="009F3D7A" w:rsidRPr="007E54A4" w:rsidRDefault="009F3D7A" w:rsidP="004234E9">
            <w:pPr>
              <w:ind w:left="7"/>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School/Department and PSD </w:t>
            </w:r>
          </w:p>
          <w:p w14:paraId="1357FA28"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set annual priority targets </w:t>
            </w:r>
          </w:p>
          <w:p w14:paraId="3124922B" w14:textId="77777777" w:rsidR="009F3D7A" w:rsidRPr="007E54A4" w:rsidRDefault="009F3D7A" w:rsidP="004234E9">
            <w:pPr>
              <w:spacing w:after="1" w:line="241" w:lineRule="auto"/>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 set of KPI-like measurements) agreed with local EDI Committee on advancing gender equality (e.g., recruitment; levels of </w:t>
            </w:r>
          </w:p>
          <w:p w14:paraId="630859F4"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training; student </w:t>
            </w:r>
          </w:p>
          <w:p w14:paraId="526FD9C7"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admissions) </w:t>
            </w:r>
          </w:p>
          <w:p w14:paraId="280295F7" w14:textId="77777777" w:rsidR="009F3D7A" w:rsidRPr="007E54A4" w:rsidRDefault="009F3D7A" w:rsidP="004234E9">
            <w:pPr>
              <w:spacing w:after="26"/>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A9B998E" w14:textId="063FE313"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23" w:type="pct"/>
          </w:tcPr>
          <w:p w14:paraId="5BF7082C"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Systematic use of EDI </w:t>
            </w:r>
          </w:p>
          <w:p w14:paraId="2F0169A2"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Dashboards by all Schools and </w:t>
            </w:r>
          </w:p>
          <w:p w14:paraId="643E4A09"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Directorates </w:t>
            </w:r>
          </w:p>
          <w:p w14:paraId="44AB2179"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42FEF81" w14:textId="77777777" w:rsidR="009F3D7A" w:rsidRPr="007E54A4" w:rsidRDefault="009F3D7A" w:rsidP="004234E9">
            <w:pPr>
              <w:spacing w:after="1"/>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Regular monitoring and reporting of EDI KPIs to Council, EDI Board, SLT and communicating progress </w:t>
            </w:r>
          </w:p>
          <w:p w14:paraId="6E040BD1"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Staff and Students </w:t>
            </w:r>
          </w:p>
          <w:p w14:paraId="2C4636C1"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CAF5E43" w14:textId="77777777"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Progress tracked at local levels and communicated through the reporting structure to help identify any barriers </w:t>
            </w:r>
            <w:r w:rsidRPr="007E54A4">
              <w:rPr>
                <w:rFonts w:ascii="Arial" w:eastAsia="Arial" w:hAnsi="Arial" w:cs="Arial"/>
                <w:color w:val="000000" w:themeColor="text1"/>
                <w:sz w:val="24"/>
                <w:szCs w:val="24"/>
              </w:rPr>
              <w:lastRenderedPageBreak/>
              <w:t xml:space="preserve">to inclusion and drive forwards the gender equality agenda </w:t>
            </w:r>
          </w:p>
          <w:p w14:paraId="4E5EBD8B" w14:textId="0EBFE325" w:rsidR="009F3D7A" w:rsidRPr="007E54A4" w:rsidRDefault="009F3D7A" w:rsidP="004234E9">
            <w:pPr>
              <w:ind w:left="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Increased staff perception, captured through the staff survey, of action on gender equality: majority of staff agree that City and their local department are taking action on  </w:t>
            </w:r>
            <w:r w:rsidRPr="007E54A4">
              <w:rPr>
                <w:rFonts w:ascii="Arial" w:eastAsia="Arial" w:hAnsi="Arial" w:cs="Arial"/>
                <w:color w:val="000000" w:themeColor="text1"/>
                <w:sz w:val="24"/>
                <w:szCs w:val="24"/>
              </w:rPr>
              <w:tab/>
              <w:t xml:space="preserve">gender equality </w:t>
            </w:r>
          </w:p>
        </w:tc>
        <w:tc>
          <w:tcPr>
            <w:tcW w:w="420" w:type="pct"/>
          </w:tcPr>
          <w:p w14:paraId="239A58FC" w14:textId="7279BBC2" w:rsidR="009F3D7A" w:rsidRPr="007E54A4" w:rsidRDefault="009F3D7A" w:rsidP="004234E9">
            <w:pPr>
              <w:spacing w:after="1363"/>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398" w:type="pct"/>
          </w:tcPr>
          <w:p w14:paraId="73548D11" w14:textId="4324FFF5" w:rsidR="009F3D7A" w:rsidRPr="007E54A4" w:rsidRDefault="009F3D7A" w:rsidP="004234E9">
            <w:pPr>
              <w:ind w:right="5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X </w:t>
            </w:r>
          </w:p>
        </w:tc>
      </w:tr>
    </w:tbl>
    <w:p w14:paraId="3DCA13A2" w14:textId="2664283E" w:rsidR="00C74090" w:rsidRPr="007E54A4" w:rsidRDefault="00ED165A">
      <w:pPr>
        <w:spacing w:after="0"/>
        <w:ind w:left="-1440" w:right="48"/>
        <w:rPr>
          <w:rFonts w:ascii="Arial" w:hAnsi="Arial" w:cs="Arial"/>
          <w:color w:val="000000" w:themeColor="text1"/>
          <w:sz w:val="24"/>
          <w:szCs w:val="24"/>
        </w:rPr>
      </w:pPr>
      <w:r w:rsidRPr="007E54A4">
        <w:rPr>
          <w:rFonts w:ascii="Arial" w:hAnsi="Arial" w:cs="Arial"/>
          <w:color w:val="000000" w:themeColor="text1"/>
          <w:sz w:val="24"/>
          <w:szCs w:val="24"/>
        </w:rPr>
        <w:tab/>
      </w:r>
      <w:r w:rsidRPr="007E54A4">
        <w:rPr>
          <w:rFonts w:ascii="Arial" w:hAnsi="Arial" w:cs="Arial"/>
          <w:color w:val="000000" w:themeColor="text1"/>
          <w:sz w:val="24"/>
          <w:szCs w:val="24"/>
        </w:rPr>
        <w:tab/>
      </w:r>
    </w:p>
    <w:p w14:paraId="603FF8F5" w14:textId="60D11BC8" w:rsidR="00C74090" w:rsidRPr="007E54A4" w:rsidRDefault="0003038C">
      <w:pPr>
        <w:spacing w:after="0"/>
        <w:jc w:val="both"/>
        <w:rPr>
          <w:rFonts w:ascii="Arial" w:hAnsi="Arial" w:cs="Arial"/>
          <w:color w:val="000000" w:themeColor="text1"/>
          <w:sz w:val="24"/>
          <w:szCs w:val="24"/>
        </w:rPr>
      </w:pPr>
      <w:r w:rsidRPr="007E54A4">
        <w:rPr>
          <w:rFonts w:ascii="Arial" w:eastAsia="Segoe UI" w:hAnsi="Arial" w:cs="Arial"/>
          <w:color w:val="000000" w:themeColor="text1"/>
          <w:sz w:val="24"/>
          <w:szCs w:val="24"/>
        </w:rPr>
        <w:tab/>
        <w:t xml:space="preserve"> </w:t>
      </w:r>
      <w:r w:rsidRPr="007E54A4">
        <w:rPr>
          <w:rFonts w:ascii="Arial" w:hAnsi="Arial" w:cs="Arial"/>
          <w:color w:val="000000" w:themeColor="text1"/>
          <w:sz w:val="24"/>
          <w:szCs w:val="24"/>
        </w:rPr>
        <w:br w:type="page"/>
      </w:r>
    </w:p>
    <w:p w14:paraId="113EBE93" w14:textId="7303A1EE" w:rsidR="00C74090" w:rsidRPr="007E54A4" w:rsidRDefault="00471260" w:rsidP="00471260">
      <w:pPr>
        <w:pStyle w:val="Heading2"/>
        <w:rPr>
          <w:rFonts w:eastAsia="Times New Roman"/>
          <w:sz w:val="24"/>
          <w:szCs w:val="24"/>
        </w:rPr>
      </w:pPr>
      <w:r w:rsidRPr="007E54A4">
        <w:rPr>
          <w:sz w:val="24"/>
          <w:szCs w:val="24"/>
        </w:rPr>
        <w:lastRenderedPageBreak/>
        <w:t xml:space="preserve">Key Priority 3: Continually working to reduce the gender pay gap, to improve City’s gender representation, and specifically to increase development opportunities for women into senior management level </w:t>
      </w:r>
      <w:r w:rsidRPr="007E54A4">
        <w:rPr>
          <w:rFonts w:eastAsia="Times New Roman"/>
          <w:sz w:val="24"/>
          <w:szCs w:val="24"/>
        </w:rPr>
        <w:t xml:space="preserve"> </w:t>
      </w:r>
    </w:p>
    <w:p w14:paraId="321B177D" w14:textId="77777777" w:rsidR="00471260" w:rsidRPr="007E54A4" w:rsidRDefault="00471260">
      <w:pPr>
        <w:spacing w:after="0"/>
        <w:rPr>
          <w:rFonts w:ascii="Arial" w:eastAsia="Arial" w:hAnsi="Arial" w:cs="Arial"/>
          <w:b/>
          <w:color w:val="000000" w:themeColor="text1"/>
          <w:sz w:val="24"/>
          <w:szCs w:val="24"/>
        </w:rPr>
      </w:pPr>
    </w:p>
    <w:p w14:paraId="10AA2F36" w14:textId="41429153" w:rsidR="00471260" w:rsidRPr="007E54A4" w:rsidRDefault="00471260">
      <w:pPr>
        <w:spacing w:after="0"/>
        <w:rPr>
          <w:rFonts w:ascii="Arial" w:eastAsia="Times New Roman" w:hAnsi="Arial" w:cs="Arial"/>
          <w:bCs/>
          <w:color w:val="000000" w:themeColor="text1"/>
          <w:sz w:val="24"/>
          <w:szCs w:val="24"/>
        </w:rPr>
      </w:pPr>
      <w:r w:rsidRPr="007E54A4">
        <w:rPr>
          <w:rFonts w:ascii="Arial" w:eastAsia="Arial" w:hAnsi="Arial" w:cs="Arial"/>
          <w:bCs/>
          <w:color w:val="000000" w:themeColor="text1"/>
          <w:sz w:val="24"/>
          <w:szCs w:val="24"/>
        </w:rPr>
        <w:t xml:space="preserve">Rationale </w:t>
      </w:r>
      <w:r w:rsidRPr="007E54A4">
        <w:rPr>
          <w:rFonts w:ascii="Arial" w:eastAsia="Times New Roman" w:hAnsi="Arial" w:cs="Arial"/>
          <w:bCs/>
          <w:color w:val="000000" w:themeColor="text1"/>
          <w:sz w:val="24"/>
          <w:szCs w:val="24"/>
        </w:rPr>
        <w:t xml:space="preserve"> </w:t>
      </w:r>
    </w:p>
    <w:p w14:paraId="592E08A8" w14:textId="77777777" w:rsidR="00471260" w:rsidRPr="007E54A4" w:rsidRDefault="00471260" w:rsidP="00471260">
      <w:pPr>
        <w:pStyle w:val="ListParagraph"/>
        <w:numPr>
          <w:ilvl w:val="0"/>
          <w:numId w:val="28"/>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To address how City attracts and retains talent  </w:t>
      </w:r>
      <w:r w:rsidRPr="007E54A4">
        <w:rPr>
          <w:rFonts w:ascii="Arial" w:eastAsia="Times New Roman" w:hAnsi="Arial" w:cs="Arial"/>
          <w:bCs/>
          <w:color w:val="000000" w:themeColor="text1"/>
          <w:sz w:val="24"/>
          <w:szCs w:val="24"/>
        </w:rPr>
        <w:t xml:space="preserve"> </w:t>
      </w:r>
    </w:p>
    <w:p w14:paraId="560F056C" w14:textId="77777777" w:rsidR="00471260" w:rsidRPr="007E54A4" w:rsidRDefault="00471260" w:rsidP="00471260">
      <w:pPr>
        <w:pStyle w:val="ListParagraph"/>
        <w:numPr>
          <w:ilvl w:val="0"/>
          <w:numId w:val="28"/>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How staff can engage with developmental opportunities in an inclusive and accessible way </w:t>
      </w:r>
      <w:r w:rsidRPr="007E54A4">
        <w:rPr>
          <w:rFonts w:ascii="Arial" w:eastAsia="Times New Roman" w:hAnsi="Arial" w:cs="Arial"/>
          <w:bCs/>
          <w:color w:val="000000" w:themeColor="text1"/>
          <w:sz w:val="24"/>
          <w:szCs w:val="24"/>
        </w:rPr>
        <w:t xml:space="preserve"> </w:t>
      </w:r>
    </w:p>
    <w:p w14:paraId="194FEBC2" w14:textId="77777777" w:rsidR="00471260" w:rsidRPr="007E54A4" w:rsidRDefault="00471260" w:rsidP="00471260">
      <w:pPr>
        <w:pStyle w:val="ListParagraph"/>
        <w:numPr>
          <w:ilvl w:val="0"/>
          <w:numId w:val="28"/>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City has a strong representation of women. However, the proportion of women decreases with increasing seniority </w:t>
      </w:r>
      <w:r w:rsidRPr="007E54A4">
        <w:rPr>
          <w:rFonts w:ascii="Arial" w:eastAsia="Times New Roman" w:hAnsi="Arial" w:cs="Arial"/>
          <w:bCs/>
          <w:color w:val="000000" w:themeColor="text1"/>
          <w:sz w:val="24"/>
          <w:szCs w:val="24"/>
        </w:rPr>
        <w:t xml:space="preserve"> </w:t>
      </w:r>
    </w:p>
    <w:p w14:paraId="59B93B66" w14:textId="77777777" w:rsidR="00EA55E1" w:rsidRPr="007E54A4" w:rsidRDefault="00471260" w:rsidP="00471260">
      <w:pPr>
        <w:pStyle w:val="ListParagraph"/>
        <w:numPr>
          <w:ilvl w:val="0"/>
          <w:numId w:val="28"/>
        </w:numPr>
        <w:spacing w:after="0"/>
        <w:rPr>
          <w:rFonts w:ascii="Arial" w:hAnsi="Arial" w:cs="Arial"/>
          <w:color w:val="000000" w:themeColor="text1"/>
          <w:sz w:val="24"/>
          <w:szCs w:val="24"/>
        </w:rPr>
      </w:pPr>
      <w:r w:rsidRPr="007E54A4">
        <w:rPr>
          <w:rFonts w:ascii="Arial" w:eastAsia="Arial" w:hAnsi="Arial" w:cs="Arial"/>
          <w:bCs/>
          <w:color w:val="000000" w:themeColor="text1"/>
          <w:sz w:val="24"/>
          <w:szCs w:val="24"/>
        </w:rPr>
        <w:t>To tackle City's Gender Pay Gap by fully incorporating recommendations and interventions from City's Equal Pay Audit 2022</w:t>
      </w:r>
    </w:p>
    <w:p w14:paraId="550919C2" w14:textId="56F6EB99" w:rsidR="00471260" w:rsidRPr="007E54A4" w:rsidRDefault="00471260" w:rsidP="00EA55E1">
      <w:pPr>
        <w:pStyle w:val="ListParagraph"/>
        <w:spacing w:after="0"/>
        <w:ind w:left="128"/>
        <w:rPr>
          <w:rFonts w:ascii="Arial" w:hAnsi="Arial" w:cs="Arial"/>
          <w:color w:val="000000" w:themeColor="text1"/>
          <w:sz w:val="24"/>
          <w:szCs w:val="24"/>
        </w:rPr>
      </w:pPr>
      <w:r w:rsidRPr="007E54A4">
        <w:rPr>
          <w:rFonts w:ascii="Arial" w:eastAsia="Arial" w:hAnsi="Arial" w:cs="Arial"/>
          <w:bCs/>
          <w:color w:val="000000" w:themeColor="text1"/>
          <w:sz w:val="24"/>
          <w:szCs w:val="24"/>
        </w:rPr>
        <w:t xml:space="preserve"> </w:t>
      </w:r>
      <w:r w:rsidRPr="007E54A4">
        <w:rPr>
          <w:rFonts w:ascii="Arial" w:eastAsia="Times New Roman" w:hAnsi="Arial" w:cs="Arial"/>
          <w:bCs/>
          <w:color w:val="000000" w:themeColor="text1"/>
          <w:sz w:val="24"/>
          <w:szCs w:val="24"/>
        </w:rPr>
        <w:t xml:space="preserve"> </w:t>
      </w:r>
    </w:p>
    <w:tbl>
      <w:tblPr>
        <w:tblStyle w:val="TableGrid"/>
        <w:tblW w:w="12655" w:type="dxa"/>
        <w:tblInd w:w="9" w:type="dxa"/>
        <w:tblLook w:val="04A0" w:firstRow="1" w:lastRow="0" w:firstColumn="1" w:lastColumn="0" w:noHBand="0" w:noVBand="1"/>
      </w:tblPr>
      <w:tblGrid>
        <w:gridCol w:w="427"/>
        <w:gridCol w:w="2079"/>
        <w:gridCol w:w="1713"/>
        <w:gridCol w:w="1797"/>
        <w:gridCol w:w="2200"/>
        <w:gridCol w:w="2420"/>
        <w:gridCol w:w="969"/>
        <w:gridCol w:w="1050"/>
      </w:tblGrid>
      <w:tr w:rsidR="009F3D7A" w:rsidRPr="007E54A4" w14:paraId="7B9F3DF0" w14:textId="77777777" w:rsidTr="009F3D7A">
        <w:trPr>
          <w:trHeight w:val="958"/>
        </w:trPr>
        <w:tc>
          <w:tcPr>
            <w:tcW w:w="441" w:type="dxa"/>
            <w:tcBorders>
              <w:top w:val="single" w:sz="6" w:space="0" w:color="000000"/>
              <w:left w:val="single" w:sz="6" w:space="0" w:color="000000"/>
              <w:bottom w:val="single" w:sz="6" w:space="0" w:color="000000"/>
              <w:right w:val="single" w:sz="4" w:space="0" w:color="000000"/>
            </w:tcBorders>
            <w:shd w:val="clear" w:color="auto" w:fill="FBE4D5"/>
          </w:tcPr>
          <w:p w14:paraId="7D52B769"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189" w:type="dxa"/>
            <w:tcBorders>
              <w:top w:val="single" w:sz="6" w:space="0" w:color="000000"/>
              <w:left w:val="single" w:sz="4" w:space="0" w:color="000000"/>
              <w:bottom w:val="single" w:sz="6" w:space="0" w:color="000000"/>
              <w:right w:val="single" w:sz="6" w:space="0" w:color="000000"/>
            </w:tcBorders>
            <w:shd w:val="clear" w:color="auto" w:fill="FBE4D5"/>
          </w:tcPr>
          <w:p w14:paraId="695337F2"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b/>
                <w:color w:val="000000" w:themeColor="text1"/>
                <w:sz w:val="24"/>
                <w:szCs w:val="24"/>
              </w:rPr>
              <w:t>Action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464" w:type="dxa"/>
            <w:tcBorders>
              <w:top w:val="single" w:sz="6" w:space="0" w:color="000000"/>
              <w:left w:val="single" w:sz="6" w:space="0" w:color="000000"/>
              <w:right w:val="single" w:sz="6" w:space="0" w:color="000000"/>
            </w:tcBorders>
            <w:shd w:val="clear" w:color="auto" w:fill="FBE4D5"/>
          </w:tcPr>
          <w:p w14:paraId="1ABFF1C3" w14:textId="1E9DA035" w:rsidR="009F3D7A" w:rsidRPr="007E54A4" w:rsidRDefault="009F3D7A" w:rsidP="00261CA8">
            <w:pPr>
              <w:ind w:right="57"/>
              <w:jc w:val="center"/>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 Enabling Actions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644" w:type="dxa"/>
            <w:tcBorders>
              <w:top w:val="single" w:sz="6" w:space="0" w:color="000000"/>
              <w:left w:val="single" w:sz="6" w:space="0" w:color="000000"/>
              <w:right w:val="single" w:sz="6" w:space="0" w:color="000000"/>
            </w:tcBorders>
            <w:shd w:val="clear" w:color="auto" w:fill="FBE4D5"/>
          </w:tcPr>
          <w:p w14:paraId="3896220C" w14:textId="72FACE0E" w:rsidR="009F3D7A" w:rsidRPr="007E54A4" w:rsidRDefault="009F3D7A" w:rsidP="000327A5">
            <w:pPr>
              <w:ind w:left="8"/>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 Implementation</w:t>
            </w:r>
            <w:r w:rsidRPr="007E54A4">
              <w:rPr>
                <w:rFonts w:ascii="Arial" w:eastAsia="Arial" w:hAnsi="Arial" w:cs="Arial"/>
                <w:color w:val="000000" w:themeColor="text1"/>
                <w:sz w:val="24"/>
                <w:szCs w:val="24"/>
              </w:rPr>
              <w:t xml:space="preserve"> </w:t>
            </w:r>
          </w:p>
        </w:tc>
        <w:tc>
          <w:tcPr>
            <w:tcW w:w="2389" w:type="dxa"/>
            <w:tcBorders>
              <w:top w:val="single" w:sz="6" w:space="0" w:color="000000"/>
              <w:left w:val="single" w:sz="6" w:space="0" w:color="000000"/>
              <w:right w:val="single" w:sz="6" w:space="0" w:color="000000"/>
            </w:tcBorders>
            <w:shd w:val="clear" w:color="auto" w:fill="FBE4D5"/>
          </w:tcPr>
          <w:p w14:paraId="7F434E04"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Key activities to </w:t>
            </w:r>
          </w:p>
          <w:p w14:paraId="48BBCA56" w14:textId="77777777" w:rsidR="009F3D7A" w:rsidRPr="007E54A4" w:rsidRDefault="009F3D7A">
            <w:pPr>
              <w:spacing w:after="15"/>
              <w:ind w:left="7"/>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Commence </w:t>
            </w:r>
          </w:p>
        </w:tc>
        <w:tc>
          <w:tcPr>
            <w:tcW w:w="2837" w:type="dxa"/>
            <w:tcBorders>
              <w:top w:val="single" w:sz="6" w:space="0" w:color="000000"/>
              <w:left w:val="single" w:sz="6" w:space="0" w:color="000000"/>
              <w:right w:val="single" w:sz="6" w:space="0" w:color="000000"/>
            </w:tcBorders>
            <w:shd w:val="clear" w:color="auto" w:fill="FBE4D5"/>
          </w:tcPr>
          <w:p w14:paraId="2C525D04" w14:textId="63E0F8F5"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Implementation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p w14:paraId="4E7B6DF8" w14:textId="6300AF4F" w:rsidR="009F3D7A" w:rsidRPr="007E54A4" w:rsidRDefault="009F3D7A">
            <w:pPr>
              <w:ind w:left="8"/>
              <w:rPr>
                <w:rFonts w:ascii="Arial" w:hAnsi="Arial" w:cs="Arial"/>
                <w:color w:val="000000" w:themeColor="text1"/>
                <w:sz w:val="24"/>
                <w:szCs w:val="24"/>
              </w:rPr>
            </w:pPr>
            <w:r w:rsidRPr="007E54A4">
              <w:rPr>
                <w:rFonts w:ascii="Arial" w:eastAsia="Arial" w:hAnsi="Arial" w:cs="Arial"/>
                <w:b/>
                <w:color w:val="000000" w:themeColor="text1"/>
                <w:sz w:val="24"/>
                <w:szCs w:val="24"/>
              </w:rPr>
              <w:t>Success indicators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812" w:type="dxa"/>
            <w:tcBorders>
              <w:top w:val="single" w:sz="6" w:space="0" w:color="000000"/>
              <w:left w:val="single" w:sz="6" w:space="0" w:color="000000"/>
              <w:right w:val="single" w:sz="6" w:space="0" w:color="000000"/>
            </w:tcBorders>
            <w:shd w:val="clear" w:color="auto" w:fill="FBE4D5"/>
          </w:tcPr>
          <w:p w14:paraId="0756FD78" w14:textId="77777777"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Benefits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Staff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879" w:type="dxa"/>
            <w:tcBorders>
              <w:top w:val="single" w:sz="6" w:space="0" w:color="000000"/>
              <w:left w:val="single" w:sz="6" w:space="0" w:color="000000"/>
              <w:right w:val="single" w:sz="6" w:space="0" w:color="000000"/>
            </w:tcBorders>
            <w:shd w:val="clear" w:color="auto" w:fill="FBE4D5"/>
          </w:tcPr>
          <w:p w14:paraId="7036A685" w14:textId="4C78AF7C" w:rsidR="009F3D7A" w:rsidRPr="007E54A4" w:rsidRDefault="009F3D7A" w:rsidP="0056461A">
            <w:pPr>
              <w:ind w:left="8"/>
              <w:jc w:val="both"/>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Benefits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Students</w:t>
            </w:r>
            <w:r w:rsidRPr="007E54A4">
              <w:rPr>
                <w:rFonts w:ascii="Arial" w:eastAsia="Arial" w:hAnsi="Arial" w:cs="Arial"/>
                <w:color w:val="000000" w:themeColor="text1"/>
                <w:sz w:val="24"/>
                <w:szCs w:val="24"/>
              </w:rPr>
              <w:t xml:space="preserve"> </w:t>
            </w:r>
          </w:p>
        </w:tc>
      </w:tr>
      <w:tr w:rsidR="009F3D7A" w:rsidRPr="007E54A4" w14:paraId="28CBA86D" w14:textId="77777777" w:rsidTr="009F3D7A">
        <w:trPr>
          <w:trHeight w:val="3700"/>
        </w:trPr>
        <w:tc>
          <w:tcPr>
            <w:tcW w:w="441" w:type="dxa"/>
            <w:tcBorders>
              <w:top w:val="single" w:sz="6" w:space="0" w:color="000000"/>
              <w:left w:val="single" w:sz="6" w:space="0" w:color="000000"/>
              <w:bottom w:val="single" w:sz="6" w:space="0" w:color="000000"/>
              <w:right w:val="single" w:sz="4" w:space="0" w:color="000000"/>
            </w:tcBorders>
          </w:tcPr>
          <w:p w14:paraId="2CD76697"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3.1  </w:t>
            </w:r>
          </w:p>
        </w:tc>
        <w:tc>
          <w:tcPr>
            <w:tcW w:w="2189" w:type="dxa"/>
            <w:tcBorders>
              <w:top w:val="single" w:sz="6" w:space="0" w:color="000000"/>
              <w:left w:val="single" w:sz="4" w:space="0" w:color="000000"/>
              <w:bottom w:val="single" w:sz="6" w:space="0" w:color="000000"/>
              <w:right w:val="single" w:sz="6" w:space="0" w:color="000000"/>
            </w:tcBorders>
          </w:tcPr>
          <w:p w14:paraId="5E876E3E"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consistency in gender balance of recruitment panels guaranteeing City’s commitment that interview panels will not solely comprise of one gender  </w:t>
            </w:r>
          </w:p>
        </w:tc>
        <w:tc>
          <w:tcPr>
            <w:tcW w:w="1464" w:type="dxa"/>
            <w:tcBorders>
              <w:top w:val="single" w:sz="6" w:space="0" w:color="000000"/>
              <w:left w:val="single" w:sz="6" w:space="0" w:color="000000"/>
              <w:bottom w:val="single" w:sz="6" w:space="0" w:color="000000"/>
              <w:right w:val="single" w:sz="6" w:space="0" w:color="000000"/>
            </w:tcBorders>
          </w:tcPr>
          <w:p w14:paraId="0C9D33F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w:t>
            </w:r>
          </w:p>
          <w:p w14:paraId="05E0473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644" w:type="dxa"/>
            <w:tcBorders>
              <w:top w:val="single" w:sz="6" w:space="0" w:color="000000"/>
              <w:left w:val="single" w:sz="6" w:space="0" w:color="000000"/>
              <w:bottom w:val="single" w:sz="6" w:space="0" w:color="000000"/>
              <w:right w:val="single" w:sz="6" w:space="0" w:color="000000"/>
            </w:tcBorders>
          </w:tcPr>
          <w:p w14:paraId="08195F81"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for Recruitment  </w:t>
            </w:r>
          </w:p>
        </w:tc>
        <w:tc>
          <w:tcPr>
            <w:tcW w:w="2389" w:type="dxa"/>
            <w:tcBorders>
              <w:top w:val="single" w:sz="6" w:space="0" w:color="000000"/>
              <w:left w:val="single" w:sz="6" w:space="0" w:color="000000"/>
              <w:bottom w:val="single" w:sz="6" w:space="0" w:color="000000"/>
              <w:right w:val="single" w:sz="6" w:space="0" w:color="000000"/>
            </w:tcBorders>
          </w:tcPr>
          <w:p w14:paraId="489FE027" w14:textId="4619A55D" w:rsidR="009F3D7A" w:rsidRPr="007E54A4" w:rsidRDefault="009F3D7A">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Clear guidance on panel composition is agreed, signed off by the EDI Board and shared with </w:t>
            </w:r>
          </w:p>
          <w:p w14:paraId="38670DB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recruitment managers </w:t>
            </w:r>
          </w:p>
          <w:p w14:paraId="6486CFC5"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2DD96AE" w14:textId="60E9C0FE" w:rsidR="009F3D7A" w:rsidRPr="007E54A4" w:rsidRDefault="009F3D7A">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report is shared with the EDI Board to ensure good practice is consistently applied across </w:t>
            </w:r>
          </w:p>
          <w:p w14:paraId="29EA4A15" w14:textId="77777777" w:rsidR="009F3D7A" w:rsidRPr="007E54A4" w:rsidRDefault="009F3D7A">
            <w:pPr>
              <w:ind w:left="7" w:right="3"/>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Schools and Directorates.  </w:t>
            </w:r>
          </w:p>
        </w:tc>
        <w:tc>
          <w:tcPr>
            <w:tcW w:w="2837" w:type="dxa"/>
            <w:tcBorders>
              <w:top w:val="single" w:sz="6" w:space="0" w:color="000000"/>
              <w:left w:val="single" w:sz="6" w:space="0" w:color="000000"/>
              <w:bottom w:val="single" w:sz="6" w:space="0" w:color="000000"/>
              <w:right w:val="single" w:sz="6" w:space="0" w:color="000000"/>
            </w:tcBorders>
          </w:tcPr>
          <w:p w14:paraId="1C28DC4D" w14:textId="77777777" w:rsidR="009F3D7A" w:rsidRPr="007E54A4" w:rsidRDefault="009F3D7A">
            <w:pPr>
              <w:spacing w:line="241" w:lineRule="auto"/>
              <w:ind w:left="8" w:right="11"/>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Composition of recruitment panels are monitored, establishing a data baseline, and ensuring 100% of panels are comprised of a balance of genders and are reflective of City’s community, providing an inclusive interview process for shortlisted candidates   </w:t>
            </w:r>
          </w:p>
          <w:p w14:paraId="66983330"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7F0A1A2" w14:textId="77777777" w:rsidR="009F3D7A" w:rsidRPr="007E54A4" w:rsidRDefault="009F3D7A">
            <w:pPr>
              <w:ind w:left="8" w:righ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Reporting evidences commitment is being met and establishes baseline data. Where commitment is not being met, this will be highlighted for action to be taken forwards and addressed  </w:t>
            </w:r>
          </w:p>
        </w:tc>
        <w:tc>
          <w:tcPr>
            <w:tcW w:w="812" w:type="dxa"/>
            <w:tcBorders>
              <w:top w:val="single" w:sz="6" w:space="0" w:color="000000"/>
              <w:left w:val="single" w:sz="6" w:space="0" w:color="000000"/>
              <w:bottom w:val="single" w:sz="6" w:space="0" w:color="000000"/>
              <w:right w:val="single" w:sz="6" w:space="0" w:color="000000"/>
            </w:tcBorders>
          </w:tcPr>
          <w:p w14:paraId="6575C4F3" w14:textId="77777777" w:rsidR="009F3D7A" w:rsidRPr="007E54A4" w:rsidRDefault="009F3D7A">
            <w:pPr>
              <w:ind w:right="58"/>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879" w:type="dxa"/>
            <w:tcBorders>
              <w:top w:val="single" w:sz="6" w:space="0" w:color="000000"/>
              <w:left w:val="single" w:sz="6" w:space="0" w:color="000000"/>
              <w:bottom w:val="single" w:sz="6" w:space="0" w:color="000000"/>
              <w:right w:val="single" w:sz="6" w:space="0" w:color="000000"/>
            </w:tcBorders>
          </w:tcPr>
          <w:p w14:paraId="72119D47" w14:textId="77777777" w:rsidR="009F3D7A" w:rsidRPr="007E54A4" w:rsidRDefault="009F3D7A">
            <w:pPr>
              <w:ind w:lef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25FAF533" w14:textId="77777777" w:rsidTr="009F3D7A">
        <w:trPr>
          <w:trHeight w:val="978"/>
        </w:trPr>
        <w:tc>
          <w:tcPr>
            <w:tcW w:w="441" w:type="dxa"/>
            <w:tcBorders>
              <w:top w:val="single" w:sz="6" w:space="0" w:color="000000"/>
              <w:left w:val="single" w:sz="6" w:space="0" w:color="000000"/>
              <w:bottom w:val="single" w:sz="6" w:space="0" w:color="000000"/>
              <w:right w:val="single" w:sz="6" w:space="0" w:color="000000"/>
            </w:tcBorders>
            <w:shd w:val="clear" w:color="auto" w:fill="auto"/>
          </w:tcPr>
          <w:p w14:paraId="28092C59"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3.2  </w:t>
            </w:r>
          </w:p>
        </w:tc>
        <w:tc>
          <w:tcPr>
            <w:tcW w:w="2189" w:type="dxa"/>
            <w:tcBorders>
              <w:top w:val="single" w:sz="6" w:space="0" w:color="000000"/>
              <w:left w:val="single" w:sz="6" w:space="0" w:color="000000"/>
              <w:bottom w:val="single" w:sz="6" w:space="0" w:color="000000"/>
              <w:right w:val="single" w:sz="6" w:space="0" w:color="000000"/>
            </w:tcBorders>
          </w:tcPr>
          <w:p w14:paraId="02F72881" w14:textId="77777777" w:rsidR="009F3D7A" w:rsidRPr="007E54A4" w:rsidRDefault="009F3D7A">
            <w:pPr>
              <w:spacing w:after="2" w:line="260"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 2020/21, 39% of applicants for roles at </w:t>
            </w:r>
          </w:p>
          <w:p w14:paraId="5ED98BFE" w14:textId="77777777" w:rsidR="009F3D7A" w:rsidRPr="007E54A4" w:rsidRDefault="009F3D7A">
            <w:pPr>
              <w:spacing w:after="2" w:line="260" w:lineRule="auto"/>
              <w:ind w:left="8" w:righ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were women. While we aim to see an overall increase in women applicants, as women are largely </w:t>
            </w:r>
          </w:p>
          <w:p w14:paraId="41CDBA75" w14:textId="77777777" w:rsidR="009F3D7A" w:rsidRPr="007E54A4" w:rsidRDefault="009F3D7A" w:rsidP="00251E01">
            <w:pPr>
              <w:spacing w:line="260" w:lineRule="auto"/>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underrepresented at Professorial level (27% women in 2020/21), City will strive to achieve a minimum of 55% of applicants for </w:t>
            </w:r>
          </w:p>
          <w:p w14:paraId="0C76E057" w14:textId="77777777" w:rsidR="009F3D7A" w:rsidRPr="007E54A4" w:rsidRDefault="009F3D7A" w:rsidP="00251E01">
            <w:pPr>
              <w:spacing w:line="262" w:lineRule="auto"/>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Professorial roles from women and TIGNC </w:t>
            </w:r>
          </w:p>
          <w:p w14:paraId="4789282C" w14:textId="77777777" w:rsidR="009F3D7A" w:rsidRPr="007E54A4" w:rsidRDefault="009F3D7A" w:rsidP="00251E01">
            <w:pPr>
              <w:spacing w:after="159" w:line="261" w:lineRule="auto"/>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candidates. This is a specific measure to reduce our gender pay gap  </w:t>
            </w:r>
          </w:p>
          <w:p w14:paraId="73D6ED28" w14:textId="77777777" w:rsidR="009F3D7A" w:rsidRPr="007E54A4" w:rsidRDefault="009F3D7A" w:rsidP="00251E01">
            <w:pPr>
              <w:spacing w:after="161"/>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7551B2F" w14:textId="77777777" w:rsidR="009F3D7A" w:rsidRPr="007E54A4" w:rsidRDefault="009F3D7A" w:rsidP="00251E01">
            <w:pPr>
              <w:spacing w:after="1" w:line="241" w:lineRule="auto"/>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Conduct a review of recruitment planning stages to assess where improvements to the gender balance of academic applications can be implemented  </w:t>
            </w:r>
          </w:p>
          <w:p w14:paraId="37009318" w14:textId="77777777" w:rsidR="009F3D7A" w:rsidRPr="007E54A4" w:rsidRDefault="009F3D7A" w:rsidP="00251E01">
            <w:pPr>
              <w:ind w:left="4"/>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  </w:t>
            </w:r>
          </w:p>
          <w:p w14:paraId="5ADC72C7" w14:textId="63348D98" w:rsidR="009F3D7A" w:rsidRPr="007E54A4" w:rsidRDefault="009F3D7A" w:rsidP="00251E01">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Introduce post recruitment monitoring of the gender balance of candidates across each stage of the recruitment process to highlight areas for further improvement </w:t>
            </w:r>
            <w:r w:rsidRPr="007E54A4">
              <w:rPr>
                <w:rFonts w:ascii="Arial" w:eastAsia="Arial" w:hAnsi="Arial" w:cs="Arial"/>
                <w:color w:val="000000" w:themeColor="text1"/>
                <w:sz w:val="24"/>
                <w:szCs w:val="24"/>
              </w:rPr>
              <w:tab/>
              <w:t xml:space="preserve">   </w:t>
            </w:r>
          </w:p>
        </w:tc>
        <w:tc>
          <w:tcPr>
            <w:tcW w:w="1464" w:type="dxa"/>
            <w:tcBorders>
              <w:top w:val="single" w:sz="6" w:space="0" w:color="000000"/>
              <w:left w:val="single" w:sz="6" w:space="0" w:color="000000"/>
              <w:bottom w:val="single" w:sz="6" w:space="0" w:color="000000"/>
              <w:right w:val="single" w:sz="6" w:space="0" w:color="000000"/>
            </w:tcBorders>
          </w:tcPr>
          <w:p w14:paraId="562C3587"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Director of </w:t>
            </w:r>
          </w:p>
          <w:p w14:paraId="790E51D5"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644" w:type="dxa"/>
            <w:tcBorders>
              <w:top w:val="single" w:sz="6" w:space="0" w:color="000000"/>
              <w:left w:val="single" w:sz="6" w:space="0" w:color="000000"/>
              <w:bottom w:val="single" w:sz="6" w:space="0" w:color="000000"/>
              <w:right w:val="single" w:sz="6" w:space="0" w:color="000000"/>
            </w:tcBorders>
          </w:tcPr>
          <w:p w14:paraId="356657C2"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for Recruitment  </w:t>
            </w:r>
          </w:p>
        </w:tc>
        <w:tc>
          <w:tcPr>
            <w:tcW w:w="2389" w:type="dxa"/>
            <w:tcBorders>
              <w:top w:val="single" w:sz="6" w:space="0" w:color="000000"/>
              <w:left w:val="single" w:sz="6" w:space="0" w:color="000000"/>
              <w:bottom w:val="single" w:sz="6" w:space="0" w:color="000000"/>
              <w:right w:val="single" w:sz="6" w:space="0" w:color="000000"/>
            </w:tcBorders>
          </w:tcPr>
          <w:p w14:paraId="72BD5248" w14:textId="029DB2CF"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Recruitment </w:t>
            </w:r>
          </w:p>
          <w:p w14:paraId="640A82F9" w14:textId="77777777" w:rsidR="009F3D7A" w:rsidRPr="007E54A4" w:rsidRDefault="009F3D7A">
            <w:pPr>
              <w:ind w:left="7" w:right="7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Team provide first report on the review of recruitment planning stages by this date  </w:t>
            </w:r>
          </w:p>
        </w:tc>
        <w:tc>
          <w:tcPr>
            <w:tcW w:w="2837" w:type="dxa"/>
            <w:tcBorders>
              <w:top w:val="single" w:sz="6" w:space="0" w:color="000000"/>
              <w:left w:val="single" w:sz="6" w:space="0" w:color="000000"/>
              <w:bottom w:val="single" w:sz="6" w:space="0" w:color="000000"/>
              <w:right w:val="single" w:sz="6" w:space="0" w:color="000000"/>
            </w:tcBorders>
          </w:tcPr>
          <w:p w14:paraId="024F7D2D" w14:textId="77777777" w:rsidR="009F3D7A" w:rsidRPr="007E54A4" w:rsidRDefault="009F3D7A">
            <w:pPr>
              <w:ind w:left="8"/>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Recruitment Team produce a </w:t>
            </w:r>
          </w:p>
          <w:p w14:paraId="3E81DE58" w14:textId="77777777" w:rsidR="009F3D7A" w:rsidRPr="007E54A4" w:rsidRDefault="009F3D7A">
            <w:pPr>
              <w:spacing w:after="1"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report on the review of recruitment planning stages with clear actions for improvements included  </w:t>
            </w:r>
          </w:p>
          <w:p w14:paraId="173BBC40"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168B07D" w14:textId="77777777" w:rsidR="009F3D7A" w:rsidRPr="007E54A4" w:rsidRDefault="009F3D7A" w:rsidP="00251E01">
            <w:pPr>
              <w:ind w:left="2"/>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Recruitment Team implement process of post-recruitment monitoring of gender balance and actively monitor the balance across applicants and shortlisted </w:t>
            </w:r>
          </w:p>
          <w:p w14:paraId="58479FD9" w14:textId="77777777" w:rsidR="009F3D7A" w:rsidRPr="007E54A4" w:rsidRDefault="009F3D7A" w:rsidP="00251E01">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candidates for all job vacancies   </w:t>
            </w:r>
          </w:p>
          <w:p w14:paraId="4ECC2C29" w14:textId="77777777" w:rsidR="009F3D7A" w:rsidRPr="007E54A4" w:rsidRDefault="009F3D7A" w:rsidP="00251E01">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9C7030E" w14:textId="77777777" w:rsidR="009F3D7A" w:rsidRPr="007E54A4" w:rsidRDefault="009F3D7A" w:rsidP="00251E01">
            <w:pPr>
              <w:spacing w:after="16" w:line="241" w:lineRule="auto"/>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increase in application rates will likely be reflected in an increased proportion of women and TIGNC candidates shortlisted and appointed, resulting in a success indicator of an increase (from 27%) of the proportion of </w:t>
            </w:r>
          </w:p>
          <w:p w14:paraId="69B1AB67" w14:textId="32CCE19D" w:rsidR="009F3D7A" w:rsidRPr="007E54A4" w:rsidRDefault="009F3D7A" w:rsidP="00251E01">
            <w:pPr>
              <w:ind w:left="8"/>
              <w:rPr>
                <w:rFonts w:ascii="Arial" w:hAnsi="Arial" w:cs="Arial"/>
                <w:color w:val="000000" w:themeColor="text1"/>
                <w:sz w:val="24"/>
                <w:szCs w:val="24"/>
              </w:rPr>
            </w:pPr>
            <w:r w:rsidRPr="007E54A4">
              <w:rPr>
                <w:rFonts w:ascii="Arial" w:hAnsi="Arial" w:cs="Arial"/>
                <w:color w:val="000000" w:themeColor="text1"/>
                <w:sz w:val="24"/>
                <w:szCs w:val="24"/>
              </w:rPr>
              <w:tab/>
            </w:r>
            <w:r w:rsidRPr="007E54A4">
              <w:rPr>
                <w:rFonts w:ascii="Arial" w:eastAsia="Arial" w:hAnsi="Arial" w:cs="Arial"/>
                <w:color w:val="000000" w:themeColor="text1"/>
                <w:sz w:val="24"/>
                <w:szCs w:val="24"/>
              </w:rPr>
              <w:t xml:space="preserve">women Professors </w:t>
            </w:r>
            <w:r w:rsidRPr="007E54A4">
              <w:rPr>
                <w:rFonts w:ascii="Arial" w:eastAsia="Arial" w:hAnsi="Arial" w:cs="Arial"/>
                <w:color w:val="000000" w:themeColor="text1"/>
                <w:sz w:val="24"/>
                <w:szCs w:val="24"/>
              </w:rPr>
              <w:tab/>
            </w:r>
          </w:p>
        </w:tc>
        <w:tc>
          <w:tcPr>
            <w:tcW w:w="812" w:type="dxa"/>
            <w:tcBorders>
              <w:top w:val="single" w:sz="6" w:space="0" w:color="000000"/>
              <w:left w:val="single" w:sz="6" w:space="0" w:color="000000"/>
              <w:bottom w:val="single" w:sz="6" w:space="0" w:color="000000"/>
              <w:right w:val="single" w:sz="6" w:space="0" w:color="000000"/>
            </w:tcBorders>
          </w:tcPr>
          <w:p w14:paraId="60098B8C" w14:textId="77777777" w:rsidR="009F3D7A" w:rsidRPr="007E54A4" w:rsidRDefault="009F3D7A">
            <w:pPr>
              <w:ind w:right="58"/>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879" w:type="dxa"/>
            <w:tcBorders>
              <w:top w:val="single" w:sz="6" w:space="0" w:color="000000"/>
              <w:left w:val="single" w:sz="6" w:space="0" w:color="000000"/>
              <w:bottom w:val="single" w:sz="6" w:space="0" w:color="000000"/>
              <w:right w:val="single" w:sz="6" w:space="0" w:color="000000"/>
            </w:tcBorders>
          </w:tcPr>
          <w:p w14:paraId="693B60BC" w14:textId="77777777" w:rsidR="009F3D7A" w:rsidRPr="007E54A4" w:rsidRDefault="009F3D7A">
            <w:pPr>
              <w:ind w:lef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2F0F9D96" w14:textId="77777777" w:rsidTr="009F3D7A">
        <w:trPr>
          <w:trHeight w:val="978"/>
        </w:trPr>
        <w:tc>
          <w:tcPr>
            <w:tcW w:w="441" w:type="dxa"/>
            <w:tcBorders>
              <w:top w:val="single" w:sz="6" w:space="0" w:color="000000"/>
              <w:left w:val="single" w:sz="6" w:space="0" w:color="000000"/>
              <w:bottom w:val="single" w:sz="6" w:space="0" w:color="000000"/>
              <w:right w:val="single" w:sz="6" w:space="0" w:color="000000"/>
            </w:tcBorders>
            <w:shd w:val="clear" w:color="auto" w:fill="auto"/>
          </w:tcPr>
          <w:p w14:paraId="0D6DB7EA" w14:textId="77777777" w:rsidR="009F3D7A" w:rsidRPr="007E54A4" w:rsidRDefault="009F3D7A" w:rsidP="003918D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3.3</w:t>
            </w:r>
          </w:p>
          <w:p w14:paraId="2A3B2268" w14:textId="77777777" w:rsidR="009F3D7A" w:rsidRPr="007E54A4" w:rsidRDefault="009F3D7A" w:rsidP="003918D9">
            <w:pPr>
              <w:ind w:left="5"/>
              <w:jc w:val="both"/>
              <w:rPr>
                <w:rFonts w:ascii="Arial" w:eastAsia="Arial" w:hAnsi="Arial" w:cs="Arial"/>
                <w:color w:val="000000" w:themeColor="text1"/>
                <w:sz w:val="24"/>
                <w:szCs w:val="24"/>
              </w:rPr>
            </w:pPr>
          </w:p>
          <w:p w14:paraId="57A396A9" w14:textId="77777777" w:rsidR="009F3D7A" w:rsidRPr="007E54A4" w:rsidRDefault="009F3D7A" w:rsidP="003918D9">
            <w:pPr>
              <w:ind w:left="5"/>
              <w:jc w:val="both"/>
              <w:rPr>
                <w:rFonts w:ascii="Arial" w:eastAsia="Arial" w:hAnsi="Arial" w:cs="Arial"/>
                <w:color w:val="000000" w:themeColor="text1"/>
                <w:sz w:val="24"/>
                <w:szCs w:val="24"/>
              </w:rPr>
            </w:pPr>
          </w:p>
          <w:p w14:paraId="25FE3E5D" w14:textId="77777777" w:rsidR="009F3D7A" w:rsidRPr="007E54A4" w:rsidRDefault="009F3D7A" w:rsidP="003918D9">
            <w:pPr>
              <w:ind w:left="5"/>
              <w:jc w:val="both"/>
              <w:rPr>
                <w:rFonts w:ascii="Arial" w:eastAsia="Arial" w:hAnsi="Arial" w:cs="Arial"/>
                <w:color w:val="000000" w:themeColor="text1"/>
                <w:sz w:val="24"/>
                <w:szCs w:val="24"/>
              </w:rPr>
            </w:pPr>
          </w:p>
          <w:p w14:paraId="3282FF34" w14:textId="77777777" w:rsidR="009F3D7A" w:rsidRPr="007E54A4" w:rsidRDefault="009F3D7A" w:rsidP="003918D9">
            <w:pPr>
              <w:ind w:left="5"/>
              <w:jc w:val="both"/>
              <w:rPr>
                <w:rFonts w:ascii="Arial" w:eastAsia="Arial" w:hAnsi="Arial" w:cs="Arial"/>
                <w:color w:val="000000" w:themeColor="text1"/>
                <w:sz w:val="24"/>
                <w:szCs w:val="24"/>
              </w:rPr>
            </w:pPr>
          </w:p>
          <w:p w14:paraId="1F26C4C0" w14:textId="77777777" w:rsidR="009F3D7A" w:rsidRPr="007E54A4" w:rsidRDefault="009F3D7A" w:rsidP="003918D9">
            <w:pPr>
              <w:ind w:left="5"/>
              <w:jc w:val="both"/>
              <w:rPr>
                <w:rFonts w:ascii="Arial" w:eastAsia="Arial" w:hAnsi="Arial" w:cs="Arial"/>
                <w:color w:val="000000" w:themeColor="text1"/>
                <w:sz w:val="24"/>
                <w:szCs w:val="24"/>
              </w:rPr>
            </w:pPr>
          </w:p>
          <w:p w14:paraId="734004B8" w14:textId="77777777" w:rsidR="009F3D7A" w:rsidRPr="007E54A4" w:rsidRDefault="009F3D7A" w:rsidP="003918D9">
            <w:pPr>
              <w:ind w:left="5"/>
              <w:jc w:val="both"/>
              <w:rPr>
                <w:rFonts w:ascii="Arial" w:eastAsia="Arial" w:hAnsi="Arial" w:cs="Arial"/>
                <w:color w:val="000000" w:themeColor="text1"/>
                <w:sz w:val="24"/>
                <w:szCs w:val="24"/>
              </w:rPr>
            </w:pPr>
          </w:p>
          <w:p w14:paraId="3A11B1E7" w14:textId="77777777" w:rsidR="009F3D7A" w:rsidRPr="007E54A4" w:rsidRDefault="009F3D7A" w:rsidP="003918D9">
            <w:pPr>
              <w:ind w:left="5"/>
              <w:jc w:val="both"/>
              <w:rPr>
                <w:rFonts w:ascii="Arial" w:eastAsia="Arial" w:hAnsi="Arial" w:cs="Arial"/>
                <w:color w:val="000000" w:themeColor="text1"/>
                <w:sz w:val="24"/>
                <w:szCs w:val="24"/>
              </w:rPr>
            </w:pPr>
          </w:p>
          <w:p w14:paraId="3AA0BACF" w14:textId="77777777" w:rsidR="009F3D7A" w:rsidRPr="007E54A4" w:rsidRDefault="009F3D7A" w:rsidP="003918D9">
            <w:pPr>
              <w:ind w:left="5"/>
              <w:jc w:val="both"/>
              <w:rPr>
                <w:rFonts w:ascii="Arial" w:eastAsia="Arial" w:hAnsi="Arial" w:cs="Arial"/>
                <w:color w:val="000000" w:themeColor="text1"/>
                <w:sz w:val="24"/>
                <w:szCs w:val="24"/>
              </w:rPr>
            </w:pPr>
          </w:p>
          <w:p w14:paraId="7354AD0C" w14:textId="77777777" w:rsidR="009F3D7A" w:rsidRPr="007E54A4" w:rsidRDefault="009F3D7A" w:rsidP="003918D9">
            <w:pPr>
              <w:ind w:left="5"/>
              <w:jc w:val="both"/>
              <w:rPr>
                <w:rFonts w:ascii="Arial" w:eastAsia="Arial" w:hAnsi="Arial" w:cs="Arial"/>
                <w:color w:val="000000" w:themeColor="text1"/>
                <w:sz w:val="24"/>
                <w:szCs w:val="24"/>
              </w:rPr>
            </w:pPr>
          </w:p>
          <w:p w14:paraId="419889C1" w14:textId="77777777" w:rsidR="009F3D7A" w:rsidRPr="007E54A4" w:rsidRDefault="009F3D7A" w:rsidP="003918D9">
            <w:pPr>
              <w:ind w:left="5"/>
              <w:jc w:val="both"/>
              <w:rPr>
                <w:rFonts w:ascii="Arial" w:eastAsia="Arial" w:hAnsi="Arial" w:cs="Arial"/>
                <w:color w:val="000000" w:themeColor="text1"/>
                <w:sz w:val="24"/>
                <w:szCs w:val="24"/>
              </w:rPr>
            </w:pPr>
          </w:p>
          <w:p w14:paraId="031F91D3" w14:textId="77777777" w:rsidR="009F3D7A" w:rsidRPr="007E54A4" w:rsidRDefault="009F3D7A" w:rsidP="003918D9">
            <w:pPr>
              <w:ind w:left="5"/>
              <w:jc w:val="both"/>
              <w:rPr>
                <w:rFonts w:ascii="Arial" w:eastAsia="Arial" w:hAnsi="Arial" w:cs="Arial"/>
                <w:color w:val="000000" w:themeColor="text1"/>
                <w:sz w:val="24"/>
                <w:szCs w:val="24"/>
              </w:rPr>
            </w:pPr>
          </w:p>
          <w:p w14:paraId="7D085F5C" w14:textId="77777777" w:rsidR="009F3D7A" w:rsidRPr="007E54A4" w:rsidRDefault="009F3D7A" w:rsidP="003918D9">
            <w:pPr>
              <w:ind w:left="5"/>
              <w:jc w:val="both"/>
              <w:rPr>
                <w:rFonts w:ascii="Arial" w:eastAsia="Arial" w:hAnsi="Arial" w:cs="Arial"/>
                <w:color w:val="000000" w:themeColor="text1"/>
                <w:sz w:val="24"/>
                <w:szCs w:val="24"/>
              </w:rPr>
            </w:pPr>
          </w:p>
          <w:p w14:paraId="2906A0E4" w14:textId="77777777" w:rsidR="009F3D7A" w:rsidRPr="007E54A4" w:rsidRDefault="009F3D7A" w:rsidP="003918D9">
            <w:pPr>
              <w:ind w:left="5"/>
              <w:jc w:val="both"/>
              <w:rPr>
                <w:rFonts w:ascii="Arial" w:eastAsia="Arial" w:hAnsi="Arial" w:cs="Arial"/>
                <w:color w:val="000000" w:themeColor="text1"/>
                <w:sz w:val="24"/>
                <w:szCs w:val="24"/>
              </w:rPr>
            </w:pPr>
          </w:p>
          <w:p w14:paraId="6C860F90" w14:textId="77777777" w:rsidR="009F3D7A" w:rsidRPr="007E54A4" w:rsidRDefault="009F3D7A" w:rsidP="003918D9">
            <w:pPr>
              <w:ind w:left="5"/>
              <w:jc w:val="both"/>
              <w:rPr>
                <w:rFonts w:ascii="Arial" w:eastAsia="Arial" w:hAnsi="Arial" w:cs="Arial"/>
                <w:color w:val="000000" w:themeColor="text1"/>
                <w:sz w:val="24"/>
                <w:szCs w:val="24"/>
              </w:rPr>
            </w:pPr>
          </w:p>
          <w:p w14:paraId="76313964" w14:textId="77777777" w:rsidR="009F3D7A" w:rsidRPr="007E54A4" w:rsidRDefault="009F3D7A" w:rsidP="003918D9">
            <w:pPr>
              <w:ind w:left="5"/>
              <w:jc w:val="both"/>
              <w:rPr>
                <w:rFonts w:ascii="Arial" w:eastAsia="Arial" w:hAnsi="Arial" w:cs="Arial"/>
                <w:color w:val="000000" w:themeColor="text1"/>
                <w:sz w:val="24"/>
                <w:szCs w:val="24"/>
              </w:rPr>
            </w:pPr>
          </w:p>
          <w:p w14:paraId="42BFAA92" w14:textId="77777777" w:rsidR="009F3D7A" w:rsidRPr="007E54A4" w:rsidRDefault="009F3D7A" w:rsidP="003918D9">
            <w:pPr>
              <w:ind w:left="5"/>
              <w:jc w:val="both"/>
              <w:rPr>
                <w:rFonts w:ascii="Arial" w:eastAsia="Arial" w:hAnsi="Arial" w:cs="Arial"/>
                <w:color w:val="000000" w:themeColor="text1"/>
                <w:sz w:val="24"/>
                <w:szCs w:val="24"/>
              </w:rPr>
            </w:pPr>
          </w:p>
          <w:p w14:paraId="5FB99AA3" w14:textId="77777777" w:rsidR="009F3D7A" w:rsidRPr="007E54A4" w:rsidRDefault="009F3D7A" w:rsidP="003918D9">
            <w:pPr>
              <w:ind w:left="5"/>
              <w:jc w:val="both"/>
              <w:rPr>
                <w:rFonts w:ascii="Arial" w:eastAsia="Arial" w:hAnsi="Arial" w:cs="Arial"/>
                <w:color w:val="000000" w:themeColor="text1"/>
                <w:sz w:val="24"/>
                <w:szCs w:val="24"/>
              </w:rPr>
            </w:pPr>
          </w:p>
          <w:p w14:paraId="19E24DF8" w14:textId="77777777" w:rsidR="009F3D7A" w:rsidRPr="007E54A4" w:rsidRDefault="009F3D7A" w:rsidP="003918D9">
            <w:pPr>
              <w:ind w:left="5"/>
              <w:jc w:val="both"/>
              <w:rPr>
                <w:rFonts w:ascii="Arial" w:eastAsia="Arial" w:hAnsi="Arial" w:cs="Arial"/>
                <w:color w:val="000000" w:themeColor="text1"/>
                <w:sz w:val="24"/>
                <w:szCs w:val="24"/>
              </w:rPr>
            </w:pPr>
          </w:p>
          <w:p w14:paraId="0264ADB2" w14:textId="6E6E55E6" w:rsidR="009F3D7A" w:rsidRPr="007E54A4" w:rsidRDefault="009F3D7A" w:rsidP="003918D9">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89" w:type="dxa"/>
            <w:tcBorders>
              <w:top w:val="single" w:sz="6" w:space="0" w:color="000000"/>
              <w:left w:val="single" w:sz="6" w:space="0" w:color="000000"/>
              <w:bottom w:val="single" w:sz="6" w:space="0" w:color="000000"/>
              <w:right w:val="single" w:sz="6" w:space="0" w:color="000000"/>
            </w:tcBorders>
          </w:tcPr>
          <w:p w14:paraId="65C8CF9B" w14:textId="77777777" w:rsidR="009F3D7A" w:rsidRPr="007E54A4" w:rsidRDefault="009F3D7A" w:rsidP="003918D9">
            <w:pPr>
              <w:spacing w:line="241" w:lineRule="auto"/>
              <w:ind w:lef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Schools to continue to hold academic promotions workshops. Deans and Head of Departments to actively encourage women and other underrepresented groups to attend  </w:t>
            </w:r>
          </w:p>
          <w:p w14:paraId="63D161D2" w14:textId="77777777" w:rsidR="009F3D7A" w:rsidRPr="007E54A4" w:rsidRDefault="009F3D7A" w:rsidP="003918D9">
            <w:pPr>
              <w:ind w:left="4"/>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2A2A06F" w14:textId="77777777" w:rsidR="009F3D7A" w:rsidRPr="007E54A4" w:rsidRDefault="009F3D7A" w:rsidP="003918D9">
            <w:pPr>
              <w:spacing w:after="19"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Representation of women attending workshops monitored by </w:t>
            </w:r>
          </w:p>
          <w:p w14:paraId="6B6833F8" w14:textId="63F1B8C9" w:rsidR="009F3D7A" w:rsidRPr="007E54A4" w:rsidRDefault="009F3D7A" w:rsidP="003918D9">
            <w:pPr>
              <w:spacing w:after="2" w:line="260" w:lineRule="auto"/>
              <w:ind w:left="8"/>
              <w:rPr>
                <w:rFonts w:ascii="Arial" w:eastAsia="Arial" w:hAnsi="Arial" w:cs="Arial"/>
                <w:color w:val="000000" w:themeColor="text1"/>
                <w:sz w:val="24"/>
                <w:szCs w:val="24"/>
              </w:rPr>
            </w:pPr>
            <w:r w:rsidRPr="007E54A4">
              <w:rPr>
                <w:rFonts w:ascii="Arial" w:hAnsi="Arial" w:cs="Arial"/>
                <w:color w:val="000000" w:themeColor="text1"/>
                <w:sz w:val="24"/>
                <w:szCs w:val="24"/>
              </w:rPr>
              <w:tab/>
            </w:r>
            <w:r w:rsidRPr="007E54A4">
              <w:rPr>
                <w:rFonts w:ascii="Arial" w:eastAsia="Arial" w:hAnsi="Arial" w:cs="Arial"/>
                <w:color w:val="000000" w:themeColor="text1"/>
                <w:sz w:val="24"/>
                <w:szCs w:val="24"/>
              </w:rPr>
              <w:t>HR managers</w:t>
            </w:r>
            <w:r w:rsidRPr="007E54A4">
              <w:rPr>
                <w:rFonts w:ascii="Arial" w:eastAsia="Arial" w:hAnsi="Arial" w:cs="Arial"/>
                <w:color w:val="000000" w:themeColor="text1"/>
                <w:sz w:val="24"/>
                <w:szCs w:val="24"/>
              </w:rPr>
              <w:tab/>
              <w:t xml:space="preserve"> </w:t>
            </w:r>
          </w:p>
        </w:tc>
        <w:tc>
          <w:tcPr>
            <w:tcW w:w="1464" w:type="dxa"/>
            <w:tcBorders>
              <w:top w:val="single" w:sz="6" w:space="0" w:color="000000"/>
              <w:left w:val="single" w:sz="6" w:space="0" w:color="000000"/>
              <w:bottom w:val="single" w:sz="6" w:space="0" w:color="000000"/>
              <w:right w:val="single" w:sz="6" w:space="0" w:color="000000"/>
            </w:tcBorders>
          </w:tcPr>
          <w:p w14:paraId="179E94AE" w14:textId="4B4AD79A" w:rsidR="009F3D7A" w:rsidRPr="007E54A4" w:rsidRDefault="009F3D7A" w:rsidP="003918D9">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tc>
        <w:tc>
          <w:tcPr>
            <w:tcW w:w="1644" w:type="dxa"/>
            <w:tcBorders>
              <w:top w:val="single" w:sz="6" w:space="0" w:color="000000"/>
              <w:left w:val="single" w:sz="6" w:space="0" w:color="000000"/>
              <w:bottom w:val="single" w:sz="6" w:space="0" w:color="000000"/>
              <w:right w:val="single" w:sz="6" w:space="0" w:color="000000"/>
            </w:tcBorders>
          </w:tcPr>
          <w:p w14:paraId="113E0DF5"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Heads of </w:t>
            </w:r>
          </w:p>
          <w:p w14:paraId="39BA8AB0" w14:textId="14AA2FC5" w:rsidR="009F3D7A" w:rsidRPr="007E54A4" w:rsidRDefault="009F3D7A" w:rsidP="003918D9">
            <w:pPr>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Departments  </w:t>
            </w:r>
          </w:p>
        </w:tc>
        <w:tc>
          <w:tcPr>
            <w:tcW w:w="2389" w:type="dxa"/>
            <w:tcBorders>
              <w:top w:val="single" w:sz="6" w:space="0" w:color="000000"/>
              <w:left w:val="single" w:sz="6" w:space="0" w:color="000000"/>
              <w:bottom w:val="single" w:sz="6" w:space="0" w:color="000000"/>
              <w:right w:val="single" w:sz="6" w:space="0" w:color="000000"/>
            </w:tcBorders>
          </w:tcPr>
          <w:p w14:paraId="676BBBA1" w14:textId="76E15D34" w:rsidR="009F3D7A" w:rsidRPr="007E54A4" w:rsidRDefault="009F3D7A" w:rsidP="003918D9">
            <w:pPr>
              <w:spacing w:after="1" w:line="241" w:lineRule="auto"/>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Planning and delivering workshops across schools that are in line with the academic promotions </w:t>
            </w:r>
          </w:p>
          <w:p w14:paraId="2B09FE89"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cycle  </w:t>
            </w:r>
          </w:p>
          <w:p w14:paraId="39768897"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362D2E3" w14:textId="3EC181F7" w:rsidR="009F3D7A" w:rsidRPr="007E54A4" w:rsidRDefault="009F3D7A" w:rsidP="003918D9">
            <w:pPr>
              <w:ind w:left="2"/>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Long term preparatory workshop held 18 months ahead of the promotions round in 2025  </w:t>
            </w:r>
          </w:p>
          <w:p w14:paraId="5141139F" w14:textId="77777777" w:rsidR="009F3D7A" w:rsidRPr="007E54A4" w:rsidRDefault="009F3D7A" w:rsidP="003918D9">
            <w:pPr>
              <w:ind w:left="2"/>
              <w:rPr>
                <w:rFonts w:ascii="Arial" w:hAnsi="Arial" w:cs="Arial"/>
                <w:color w:val="000000" w:themeColor="text1"/>
                <w:sz w:val="24"/>
                <w:szCs w:val="24"/>
              </w:rPr>
            </w:pPr>
          </w:p>
          <w:p w14:paraId="423B710A" w14:textId="489AADB4" w:rsidR="009F3D7A" w:rsidRPr="007E54A4" w:rsidRDefault="009F3D7A" w:rsidP="003918D9">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Ensuring staff from underrepresented groups are aware of upcoming workshops and are positively encouraged to engage and attend</w:t>
            </w:r>
          </w:p>
        </w:tc>
        <w:tc>
          <w:tcPr>
            <w:tcW w:w="2837" w:type="dxa"/>
            <w:tcBorders>
              <w:top w:val="single" w:sz="6" w:space="0" w:color="000000"/>
              <w:left w:val="single" w:sz="6" w:space="0" w:color="000000"/>
              <w:bottom w:val="single" w:sz="6" w:space="0" w:color="000000"/>
              <w:right w:val="single" w:sz="6" w:space="0" w:color="000000"/>
            </w:tcBorders>
          </w:tcPr>
          <w:p w14:paraId="71069E4A" w14:textId="77777777" w:rsidR="009F3D7A" w:rsidRPr="007E54A4" w:rsidRDefault="009F3D7A" w:rsidP="003918D9">
            <w:pPr>
              <w:spacing w:line="241" w:lineRule="auto"/>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5 Schools to offer at least 2 workshops in preparation for the </w:t>
            </w:r>
          </w:p>
          <w:p w14:paraId="25F37D29"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promotions round 2023  </w:t>
            </w:r>
          </w:p>
          <w:p w14:paraId="0915668A"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50B6B0A" w14:textId="77777777" w:rsidR="009F3D7A" w:rsidRPr="007E54A4" w:rsidRDefault="009F3D7A" w:rsidP="003918D9">
            <w:pPr>
              <w:ind w:left="2"/>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For the promotions round 2024 to </w:t>
            </w:r>
          </w:p>
          <w:p w14:paraId="72162D3B"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hold a workshop in early 2023   </w:t>
            </w:r>
          </w:p>
          <w:p w14:paraId="57D21F07" w14:textId="77777777" w:rsidR="009F3D7A" w:rsidRPr="007E54A4" w:rsidRDefault="009F3D7A" w:rsidP="003918D9">
            <w:pPr>
              <w:ind w:left="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2FD2D48" w14:textId="77777777" w:rsidR="009F3D7A" w:rsidRPr="007E54A4" w:rsidRDefault="009F3D7A" w:rsidP="003918D9">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Invitations to workshops to be sent from Deans and HoDs, with individual follow-up to encourage attendance  </w:t>
            </w:r>
          </w:p>
          <w:p w14:paraId="35BEDF8D" w14:textId="77777777" w:rsidR="009F3D7A" w:rsidRPr="007E54A4" w:rsidRDefault="009F3D7A" w:rsidP="003918D9">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692E721" w14:textId="77777777" w:rsidR="009F3D7A" w:rsidRPr="007E54A4" w:rsidRDefault="009F3D7A" w:rsidP="003918D9">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Attendance to workshops to be systematically monitored and HR Managers will seek </w:t>
            </w:r>
            <w:r w:rsidRPr="007E54A4">
              <w:rPr>
                <w:rFonts w:ascii="Arial" w:eastAsia="Arial" w:hAnsi="Arial" w:cs="Arial"/>
                <w:color w:val="000000" w:themeColor="text1"/>
                <w:sz w:val="24"/>
                <w:szCs w:val="24"/>
              </w:rPr>
              <w:lastRenderedPageBreak/>
              <w:t xml:space="preserve">feedback from attendees to ensure </w:t>
            </w:r>
          </w:p>
          <w:p w14:paraId="7CB9E50E" w14:textId="77777777" w:rsidR="009F3D7A" w:rsidRPr="007E54A4" w:rsidRDefault="009F3D7A" w:rsidP="003918D9">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effectiveness  </w:t>
            </w:r>
          </w:p>
          <w:p w14:paraId="029544E6" w14:textId="77777777" w:rsidR="009F3D7A" w:rsidRPr="007E54A4" w:rsidRDefault="009F3D7A" w:rsidP="003918D9">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45D3EE2" w14:textId="77777777" w:rsidR="009F3D7A" w:rsidRPr="007E54A4" w:rsidRDefault="009F3D7A" w:rsidP="003918D9">
            <w:pPr>
              <w:ind w:left="8"/>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Number of promotions applications and promotion outcomes to be regularly and systematically monitored within each  </w:t>
            </w:r>
            <w:r w:rsidRPr="007E54A4">
              <w:rPr>
                <w:rFonts w:ascii="Arial" w:eastAsia="Arial" w:hAnsi="Arial" w:cs="Arial"/>
                <w:color w:val="000000" w:themeColor="text1"/>
                <w:sz w:val="24"/>
                <w:szCs w:val="24"/>
              </w:rPr>
              <w:tab/>
              <w:t xml:space="preserve">School  </w:t>
            </w:r>
          </w:p>
          <w:p w14:paraId="1F40E462" w14:textId="77777777" w:rsidR="009F3D7A" w:rsidRPr="007E54A4" w:rsidRDefault="009F3D7A" w:rsidP="003918D9">
            <w:pPr>
              <w:ind w:left="8"/>
              <w:jc w:val="both"/>
              <w:rPr>
                <w:rFonts w:ascii="Arial" w:eastAsia="Arial" w:hAnsi="Arial" w:cs="Arial"/>
                <w:color w:val="000000" w:themeColor="text1"/>
                <w:sz w:val="24"/>
                <w:szCs w:val="24"/>
              </w:rPr>
            </w:pPr>
          </w:p>
          <w:p w14:paraId="137A4640" w14:textId="77777777" w:rsidR="009F3D7A" w:rsidRPr="007E54A4" w:rsidRDefault="009F3D7A" w:rsidP="003918D9">
            <w:pPr>
              <w:ind w:left="8"/>
              <w:jc w:val="both"/>
              <w:rPr>
                <w:rFonts w:ascii="Arial" w:eastAsia="Arial" w:hAnsi="Arial" w:cs="Arial"/>
                <w:color w:val="000000" w:themeColor="text1"/>
                <w:sz w:val="24"/>
                <w:szCs w:val="24"/>
              </w:rPr>
            </w:pPr>
          </w:p>
          <w:p w14:paraId="7D6C5862" w14:textId="3380D3F1" w:rsidR="009F3D7A" w:rsidRPr="007E54A4" w:rsidRDefault="009F3D7A" w:rsidP="003918D9">
            <w:pPr>
              <w:ind w:left="8"/>
              <w:jc w:val="both"/>
              <w:rPr>
                <w:rFonts w:ascii="Arial" w:eastAsia="Arial" w:hAnsi="Arial" w:cs="Arial"/>
                <w:color w:val="000000" w:themeColor="text1"/>
                <w:sz w:val="24"/>
                <w:szCs w:val="24"/>
              </w:rPr>
            </w:pPr>
          </w:p>
        </w:tc>
        <w:tc>
          <w:tcPr>
            <w:tcW w:w="812" w:type="dxa"/>
            <w:tcBorders>
              <w:top w:val="single" w:sz="6" w:space="0" w:color="000000"/>
              <w:left w:val="single" w:sz="6" w:space="0" w:color="000000"/>
              <w:bottom w:val="single" w:sz="6" w:space="0" w:color="000000"/>
              <w:right w:val="single" w:sz="6" w:space="0" w:color="000000"/>
            </w:tcBorders>
          </w:tcPr>
          <w:p w14:paraId="408799F1" w14:textId="704F9AB8" w:rsidR="009F3D7A" w:rsidRPr="007E54A4" w:rsidRDefault="009F3D7A" w:rsidP="003918D9">
            <w:pPr>
              <w:ind w:righ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879" w:type="dxa"/>
            <w:tcBorders>
              <w:top w:val="single" w:sz="6" w:space="0" w:color="000000"/>
              <w:left w:val="single" w:sz="6" w:space="0" w:color="000000"/>
              <w:bottom w:val="single" w:sz="6" w:space="0" w:color="000000"/>
              <w:right w:val="single" w:sz="6" w:space="0" w:color="000000"/>
            </w:tcBorders>
          </w:tcPr>
          <w:p w14:paraId="2D299396" w14:textId="38EF7157" w:rsidR="009F3D7A" w:rsidRPr="007E54A4" w:rsidRDefault="009F3D7A" w:rsidP="003918D9">
            <w:pPr>
              <w:ind w:left="62"/>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5CA90121" w14:textId="77777777" w:rsidTr="009F3D7A">
        <w:trPr>
          <w:trHeight w:val="978"/>
        </w:trPr>
        <w:tc>
          <w:tcPr>
            <w:tcW w:w="441" w:type="dxa"/>
            <w:tcBorders>
              <w:top w:val="single" w:sz="6" w:space="0" w:color="000000"/>
              <w:left w:val="single" w:sz="6" w:space="0" w:color="000000"/>
              <w:bottom w:val="single" w:sz="6" w:space="0" w:color="000000"/>
              <w:right w:val="single" w:sz="6" w:space="0" w:color="000000"/>
            </w:tcBorders>
            <w:shd w:val="clear" w:color="auto" w:fill="auto"/>
          </w:tcPr>
          <w:p w14:paraId="2BA5657C" w14:textId="64438498" w:rsidR="009F3D7A" w:rsidRPr="007E54A4" w:rsidRDefault="009F3D7A" w:rsidP="004824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3.4  </w:t>
            </w:r>
          </w:p>
        </w:tc>
        <w:tc>
          <w:tcPr>
            <w:tcW w:w="2189" w:type="dxa"/>
            <w:tcBorders>
              <w:top w:val="single" w:sz="6" w:space="0" w:color="000000"/>
              <w:left w:val="single" w:sz="6" w:space="0" w:color="000000"/>
              <w:bottom w:val="single" w:sz="6" w:space="0" w:color="000000"/>
              <w:right w:val="single" w:sz="6" w:space="0" w:color="000000"/>
            </w:tcBorders>
          </w:tcPr>
          <w:p w14:paraId="0D42B4D5" w14:textId="77777777" w:rsidR="009F3D7A" w:rsidRPr="007E54A4" w:rsidRDefault="009F3D7A" w:rsidP="004824A2">
            <w:pPr>
              <w:spacing w:after="1"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 our 2022 Promotions Round applicants were asked to highlight their specific contribution, </w:t>
            </w:r>
          </w:p>
          <w:p w14:paraId="531FFB49" w14:textId="77777777" w:rsidR="009F3D7A" w:rsidRPr="007E54A4" w:rsidRDefault="009F3D7A" w:rsidP="004824A2">
            <w:pPr>
              <w:spacing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activities or achievements in furthering and championing equality, diversity and inclusion for students and staff in the domains of research, education, enterprise and/or service </w:t>
            </w:r>
          </w:p>
          <w:p w14:paraId="0CF80A4C" w14:textId="77777777" w:rsidR="009F3D7A" w:rsidRPr="007E54A4" w:rsidRDefault="009F3D7A" w:rsidP="004824A2">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2AFB2DE" w14:textId="77777777" w:rsidR="009F3D7A" w:rsidRPr="007E54A4" w:rsidRDefault="009F3D7A" w:rsidP="004824A2">
            <w:pPr>
              <w:spacing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This revision to our Promotions Guidance was developed to </w:t>
            </w:r>
            <w:r w:rsidRPr="007E54A4">
              <w:rPr>
                <w:rFonts w:ascii="Arial" w:eastAsia="Arial" w:hAnsi="Arial" w:cs="Arial"/>
                <w:color w:val="000000" w:themeColor="text1"/>
                <w:sz w:val="24"/>
                <w:szCs w:val="24"/>
              </w:rPr>
              <w:lastRenderedPageBreak/>
              <w:t xml:space="preserve">ensure applicants' contributions to Equality, Diversity and </w:t>
            </w:r>
          </w:p>
          <w:p w14:paraId="496DBD66" w14:textId="77777777" w:rsidR="009F3D7A" w:rsidRPr="007E54A4" w:rsidRDefault="009F3D7A" w:rsidP="004824A2">
            <w:pPr>
              <w:spacing w:after="2" w:line="239"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Inclusion were appropriately </w:t>
            </w:r>
          </w:p>
          <w:p w14:paraId="1207C83A" w14:textId="77777777" w:rsidR="009F3D7A" w:rsidRPr="007E54A4" w:rsidRDefault="009F3D7A" w:rsidP="004824A2">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recognised   </w:t>
            </w:r>
          </w:p>
          <w:p w14:paraId="4F990833" w14:textId="77777777" w:rsidR="009F3D7A" w:rsidRPr="007E54A4" w:rsidRDefault="009F3D7A" w:rsidP="004824A2">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3331AB8" w14:textId="3CDC7008" w:rsidR="009F3D7A" w:rsidRPr="007E54A4" w:rsidRDefault="009F3D7A" w:rsidP="004824A2">
            <w:pPr>
              <w:spacing w:line="241" w:lineRule="auto"/>
              <w:ind w:left="4"/>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We still need to fully embed this guidance into future City's academic promotions rounds </w:t>
            </w:r>
          </w:p>
        </w:tc>
        <w:tc>
          <w:tcPr>
            <w:tcW w:w="1464" w:type="dxa"/>
            <w:tcBorders>
              <w:top w:val="single" w:sz="6" w:space="0" w:color="000000"/>
              <w:left w:val="single" w:sz="6" w:space="0" w:color="000000"/>
              <w:bottom w:val="single" w:sz="6" w:space="0" w:color="000000"/>
              <w:right w:val="single" w:sz="6" w:space="0" w:color="000000"/>
            </w:tcBorders>
          </w:tcPr>
          <w:p w14:paraId="6FC2C522"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Director of </w:t>
            </w:r>
          </w:p>
          <w:p w14:paraId="5A94C20F" w14:textId="1E11AE94" w:rsidR="009F3D7A" w:rsidRPr="007E54A4" w:rsidRDefault="009F3D7A" w:rsidP="004824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644" w:type="dxa"/>
            <w:tcBorders>
              <w:top w:val="single" w:sz="6" w:space="0" w:color="000000"/>
              <w:left w:val="single" w:sz="6" w:space="0" w:color="000000"/>
              <w:bottom w:val="single" w:sz="6" w:space="0" w:color="000000"/>
              <w:right w:val="single" w:sz="6" w:space="0" w:color="000000"/>
            </w:tcBorders>
          </w:tcPr>
          <w:p w14:paraId="17E5A2A7" w14:textId="276315BF" w:rsidR="009F3D7A" w:rsidRPr="007E54A4" w:rsidRDefault="009F3D7A" w:rsidP="004824A2">
            <w:pPr>
              <w:ind w:left="2"/>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tc>
        <w:tc>
          <w:tcPr>
            <w:tcW w:w="2389" w:type="dxa"/>
            <w:tcBorders>
              <w:top w:val="single" w:sz="6" w:space="0" w:color="000000"/>
              <w:left w:val="single" w:sz="6" w:space="0" w:color="000000"/>
              <w:bottom w:val="single" w:sz="6" w:space="0" w:color="000000"/>
              <w:right w:val="single" w:sz="6" w:space="0" w:color="000000"/>
            </w:tcBorders>
          </w:tcPr>
          <w:p w14:paraId="7B50C745" w14:textId="20A3A4B1" w:rsidR="009F3D7A" w:rsidRPr="007E54A4" w:rsidRDefault="009F3D7A" w:rsidP="004824A2">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Guidance on demonstrating contributions to EDI has been fully incorporated into the application process and are systemically recognised by promotion panels in the most recent promotions round  </w:t>
            </w:r>
          </w:p>
          <w:p w14:paraId="1E8A957E" w14:textId="77777777" w:rsidR="00A15847" w:rsidRDefault="009F3D7A" w:rsidP="00A15847">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B104BD7" w14:textId="77777777" w:rsidR="00A15847" w:rsidRDefault="00A15847" w:rsidP="00A15847">
            <w:pPr>
              <w:ind w:left="7"/>
              <w:rPr>
                <w:rFonts w:ascii="Arial" w:eastAsia="Arial" w:hAnsi="Arial" w:cs="Arial"/>
                <w:color w:val="000000" w:themeColor="text1"/>
                <w:sz w:val="24"/>
                <w:szCs w:val="24"/>
              </w:rPr>
            </w:pPr>
          </w:p>
          <w:p w14:paraId="590974D8" w14:textId="4595B367" w:rsidR="009F3D7A" w:rsidRPr="007E54A4" w:rsidRDefault="009F3D7A" w:rsidP="00A15847">
            <w:pP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Monitoring and tracking in future rounds will </w:t>
            </w:r>
          </w:p>
          <w:p w14:paraId="6946220B" w14:textId="5AD4721C" w:rsidR="009F3D7A" w:rsidRPr="007E54A4" w:rsidRDefault="009F3D7A" w:rsidP="004824A2">
            <w:pPr>
              <w:spacing w:after="1" w:line="241" w:lineRule="auto"/>
              <w:ind w:left="2"/>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ensure that revised guidance has been fully understood and embedded into the application process for the 2022-23 </w:t>
            </w:r>
            <w:r w:rsidRPr="007E54A4">
              <w:rPr>
                <w:rFonts w:ascii="Arial" w:eastAsia="Arial" w:hAnsi="Arial" w:cs="Arial"/>
                <w:color w:val="000000" w:themeColor="text1"/>
                <w:sz w:val="24"/>
                <w:szCs w:val="24"/>
              </w:rPr>
              <w:lastRenderedPageBreak/>
              <w:t xml:space="preserve">academic promotions round or necessitate a revision to of the promotion criteria in future rounds </w:t>
            </w:r>
            <w:r w:rsidRPr="007E54A4">
              <w:rPr>
                <w:rFonts w:ascii="Arial" w:eastAsia="Arial" w:hAnsi="Arial" w:cs="Arial"/>
                <w:color w:val="000000" w:themeColor="text1"/>
                <w:sz w:val="24"/>
                <w:szCs w:val="24"/>
              </w:rPr>
              <w:tab/>
              <w:t xml:space="preserve">  </w:t>
            </w:r>
          </w:p>
        </w:tc>
        <w:tc>
          <w:tcPr>
            <w:tcW w:w="2837" w:type="dxa"/>
            <w:tcBorders>
              <w:top w:val="single" w:sz="6" w:space="0" w:color="000000"/>
              <w:left w:val="single" w:sz="6" w:space="0" w:color="000000"/>
              <w:bottom w:val="single" w:sz="6" w:space="0" w:color="000000"/>
              <w:right w:val="single" w:sz="6" w:space="0" w:color="000000"/>
            </w:tcBorders>
          </w:tcPr>
          <w:p w14:paraId="232A8EBD"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Data from promotion outcomes </w:t>
            </w:r>
          </w:p>
          <w:p w14:paraId="32B2B816" w14:textId="77777777" w:rsidR="009F3D7A" w:rsidRPr="007E54A4" w:rsidRDefault="009F3D7A" w:rsidP="004824A2">
            <w:pPr>
              <w:spacing w:after="2"/>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from the last round will be reviewed by HR and EDI members to evaluate the impact </w:t>
            </w:r>
          </w:p>
          <w:p w14:paraId="0D4CEC27"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changed process and criteria  </w:t>
            </w:r>
          </w:p>
          <w:p w14:paraId="5B0C4492"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0AF7BEB" w14:textId="77777777" w:rsidR="009F3D7A" w:rsidRPr="007E54A4" w:rsidRDefault="009F3D7A" w:rsidP="004824A2">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Embedding these criteria will improve results on the survey question "I understand City's </w:t>
            </w:r>
          </w:p>
          <w:p w14:paraId="6731A8E8"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promotion process and criteria." </w:t>
            </w:r>
          </w:p>
          <w:p w14:paraId="7729B182" w14:textId="77777777" w:rsidR="009F3D7A" w:rsidRPr="007E54A4" w:rsidRDefault="009F3D7A" w:rsidP="004824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294F901" w14:textId="158BBCBE" w:rsidR="009F3D7A" w:rsidRPr="007E54A4" w:rsidRDefault="009F3D7A" w:rsidP="004824A2">
            <w:pPr>
              <w:spacing w:line="241" w:lineRule="auto"/>
              <w:ind w:left="2"/>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2020 survey data shows 23% of women Academic staff disagree or strongly disagree with the statement. We commit </w:t>
            </w:r>
            <w:r w:rsidRPr="007E54A4">
              <w:rPr>
                <w:rFonts w:ascii="Arial" w:eastAsia="Arial" w:hAnsi="Arial" w:cs="Arial"/>
                <w:color w:val="000000" w:themeColor="text1"/>
                <w:sz w:val="24"/>
                <w:szCs w:val="24"/>
              </w:rPr>
              <w:lastRenderedPageBreak/>
              <w:t xml:space="preserve">to ensuring this result decreases to below 20% in the following survey through this action  </w:t>
            </w:r>
          </w:p>
        </w:tc>
        <w:tc>
          <w:tcPr>
            <w:tcW w:w="812" w:type="dxa"/>
            <w:tcBorders>
              <w:top w:val="single" w:sz="6" w:space="0" w:color="000000"/>
              <w:left w:val="single" w:sz="6" w:space="0" w:color="000000"/>
              <w:bottom w:val="single" w:sz="6" w:space="0" w:color="000000"/>
              <w:right w:val="single" w:sz="6" w:space="0" w:color="000000"/>
            </w:tcBorders>
          </w:tcPr>
          <w:p w14:paraId="6821829D" w14:textId="2CD489E2" w:rsidR="009F3D7A" w:rsidRPr="007E54A4" w:rsidRDefault="009F3D7A" w:rsidP="004824A2">
            <w:pPr>
              <w:ind w:righ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879" w:type="dxa"/>
            <w:tcBorders>
              <w:top w:val="single" w:sz="6" w:space="0" w:color="000000"/>
              <w:left w:val="single" w:sz="6" w:space="0" w:color="000000"/>
              <w:bottom w:val="single" w:sz="6" w:space="0" w:color="000000"/>
              <w:right w:val="single" w:sz="6" w:space="0" w:color="000000"/>
            </w:tcBorders>
          </w:tcPr>
          <w:p w14:paraId="689CA669" w14:textId="70BA7A2A" w:rsidR="009F3D7A" w:rsidRPr="007E54A4" w:rsidRDefault="009F3D7A" w:rsidP="004824A2">
            <w:pPr>
              <w:ind w:left="62"/>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bl>
    <w:p w14:paraId="279D6465" w14:textId="77777777" w:rsidR="00C74090" w:rsidRPr="007E54A4" w:rsidRDefault="00C74090">
      <w:pPr>
        <w:spacing w:after="0"/>
        <w:ind w:left="-1440" w:right="48"/>
        <w:rPr>
          <w:rFonts w:ascii="Arial" w:hAnsi="Arial" w:cs="Arial"/>
          <w:color w:val="000000" w:themeColor="text1"/>
          <w:sz w:val="24"/>
          <w:szCs w:val="24"/>
        </w:rPr>
      </w:pPr>
    </w:p>
    <w:p w14:paraId="2F48AA30" w14:textId="77777777" w:rsidR="00C74090" w:rsidRPr="007E54A4" w:rsidRDefault="00C74090">
      <w:pPr>
        <w:spacing w:after="0"/>
        <w:ind w:left="-1440" w:right="48"/>
        <w:rPr>
          <w:rFonts w:ascii="Arial" w:hAnsi="Arial" w:cs="Arial"/>
          <w:color w:val="000000" w:themeColor="text1"/>
          <w:sz w:val="24"/>
          <w:szCs w:val="24"/>
        </w:rPr>
      </w:pPr>
    </w:p>
    <w:p w14:paraId="7C113F1F" w14:textId="77777777" w:rsidR="00C74090" w:rsidRPr="007E54A4" w:rsidRDefault="00C74090">
      <w:pPr>
        <w:spacing w:after="0"/>
        <w:ind w:left="-1440" w:right="48"/>
        <w:rPr>
          <w:rFonts w:ascii="Arial" w:hAnsi="Arial" w:cs="Arial"/>
          <w:color w:val="000000" w:themeColor="text1"/>
          <w:sz w:val="24"/>
          <w:szCs w:val="24"/>
        </w:rPr>
      </w:pPr>
    </w:p>
    <w:tbl>
      <w:tblPr>
        <w:tblStyle w:val="TableGrid"/>
        <w:tblW w:w="12680" w:type="dxa"/>
        <w:tblInd w:w="9" w:type="dxa"/>
        <w:tblLook w:val="04A0" w:firstRow="1" w:lastRow="0" w:firstColumn="1" w:lastColumn="0" w:noHBand="0" w:noVBand="1"/>
      </w:tblPr>
      <w:tblGrid>
        <w:gridCol w:w="459"/>
        <w:gridCol w:w="2282"/>
        <w:gridCol w:w="1306"/>
        <w:gridCol w:w="1548"/>
        <w:gridCol w:w="2551"/>
        <w:gridCol w:w="3046"/>
        <w:gridCol w:w="557"/>
        <w:gridCol w:w="931"/>
      </w:tblGrid>
      <w:tr w:rsidR="009F3D7A" w:rsidRPr="007E54A4" w14:paraId="11AB460E" w14:textId="77777777" w:rsidTr="009F3D7A">
        <w:trPr>
          <w:trHeight w:val="8064"/>
        </w:trPr>
        <w:tc>
          <w:tcPr>
            <w:tcW w:w="459" w:type="dxa"/>
            <w:tcBorders>
              <w:top w:val="single" w:sz="6" w:space="0" w:color="000000"/>
              <w:left w:val="single" w:sz="6" w:space="0" w:color="000000"/>
              <w:bottom w:val="single" w:sz="6" w:space="0" w:color="000000"/>
              <w:right w:val="single" w:sz="6" w:space="0" w:color="000000"/>
            </w:tcBorders>
            <w:shd w:val="clear" w:color="auto" w:fill="auto"/>
          </w:tcPr>
          <w:p w14:paraId="02B9CA1D"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3.5  </w:t>
            </w:r>
          </w:p>
        </w:tc>
        <w:tc>
          <w:tcPr>
            <w:tcW w:w="2282" w:type="dxa"/>
            <w:tcBorders>
              <w:top w:val="single" w:sz="6" w:space="0" w:color="000000"/>
              <w:left w:val="single" w:sz="6" w:space="0" w:color="000000"/>
              <w:bottom w:val="single" w:sz="6" w:space="0" w:color="000000"/>
              <w:right w:val="single" w:sz="6" w:space="0" w:color="000000"/>
            </w:tcBorders>
          </w:tcPr>
          <w:p w14:paraId="2C8B5C54" w14:textId="77777777" w:rsidR="009F3D7A" w:rsidRPr="007E54A4" w:rsidRDefault="009F3D7A">
            <w:pPr>
              <w:spacing w:after="1"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Ensure a fair and inclusive academic promotions application process that empowers staff to address individual</w:t>
            </w:r>
          </w:p>
          <w:p w14:paraId="7961D948"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circumstances </w:t>
            </w:r>
          </w:p>
          <w:p w14:paraId="39D99D09"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C6A421A"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Starting December 2020, the impact of COVID was considered in the 2021 Academic Promotions Round and applicants were encouraged to outline the impact of COVID, in terms of disruption, additional workload and new leadership responsibilities/ contribution in response to the pandemic. However, it is not clear how staff with caring and other responsibilities were specifically considered. Therefore, in order to ensure an inclusive application process that empowers staff to address individual circumstances, we will need to increase </w:t>
            </w:r>
            <w:r w:rsidRPr="007E54A4">
              <w:rPr>
                <w:rFonts w:ascii="Arial" w:eastAsia="Arial" w:hAnsi="Arial" w:cs="Arial"/>
                <w:color w:val="000000" w:themeColor="text1"/>
                <w:sz w:val="24"/>
                <w:szCs w:val="24"/>
              </w:rPr>
              <w:lastRenderedPageBreak/>
              <w:t xml:space="preserve">transparency as to how they will be considered by the panels in future  </w:t>
            </w:r>
          </w:p>
        </w:tc>
        <w:tc>
          <w:tcPr>
            <w:tcW w:w="1306" w:type="dxa"/>
            <w:tcBorders>
              <w:top w:val="single" w:sz="6" w:space="0" w:color="000000"/>
              <w:left w:val="single" w:sz="6" w:space="0" w:color="000000"/>
              <w:bottom w:val="single" w:sz="6" w:space="0" w:color="000000"/>
              <w:right w:val="single" w:sz="6" w:space="0" w:color="000000"/>
            </w:tcBorders>
          </w:tcPr>
          <w:p w14:paraId="4376C57F" w14:textId="77777777" w:rsidR="009F3D7A" w:rsidRPr="007E54A4" w:rsidRDefault="009F3D7A">
            <w:pPr>
              <w:spacing w:after="458" w:line="241" w:lineRule="auto"/>
              <w:ind w:left="7" w:right="35"/>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Director of HR  </w:t>
            </w:r>
          </w:p>
          <w:p w14:paraId="3E838243" w14:textId="77777777" w:rsidR="009F3D7A" w:rsidRPr="007E54A4" w:rsidRDefault="009F3D7A">
            <w:pPr>
              <w:spacing w:after="5505"/>
              <w:ind w:left="-1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629181C" w14:textId="77777777" w:rsidR="009F3D7A" w:rsidRPr="007E54A4" w:rsidRDefault="009F3D7A">
            <w:pPr>
              <w:ind w:left="-1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548" w:type="dxa"/>
            <w:tcBorders>
              <w:top w:val="single" w:sz="6" w:space="0" w:color="000000"/>
              <w:left w:val="single" w:sz="6" w:space="0" w:color="000000"/>
              <w:bottom w:val="single" w:sz="6" w:space="0" w:color="000000"/>
              <w:right w:val="single" w:sz="6" w:space="0" w:color="000000"/>
            </w:tcBorders>
          </w:tcPr>
          <w:p w14:paraId="018EC6D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tc>
        <w:tc>
          <w:tcPr>
            <w:tcW w:w="2551" w:type="dxa"/>
            <w:tcBorders>
              <w:top w:val="single" w:sz="6" w:space="0" w:color="000000"/>
              <w:left w:val="single" w:sz="6" w:space="0" w:color="000000"/>
              <w:bottom w:val="single" w:sz="6" w:space="0" w:color="000000"/>
              <w:right w:val="single" w:sz="6" w:space="0" w:color="000000"/>
            </w:tcBorders>
          </w:tcPr>
          <w:p w14:paraId="4AC6D77F" w14:textId="5B3A2D4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Specific guidance to be developed and embedded in future academic promotions rounds  </w:t>
            </w:r>
          </w:p>
        </w:tc>
        <w:tc>
          <w:tcPr>
            <w:tcW w:w="3046" w:type="dxa"/>
            <w:tcBorders>
              <w:top w:val="single" w:sz="6" w:space="0" w:color="000000"/>
              <w:left w:val="single" w:sz="6" w:space="0" w:color="000000"/>
              <w:bottom w:val="single" w:sz="6" w:space="0" w:color="000000"/>
              <w:right w:val="single" w:sz="6" w:space="0" w:color="000000"/>
            </w:tcBorders>
          </w:tcPr>
          <w:p w14:paraId="4946116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Specific guidance to be </w:t>
            </w:r>
          </w:p>
          <w:p w14:paraId="20179130"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disseminated prior to next </w:t>
            </w:r>
          </w:p>
          <w:p w14:paraId="4329AB50"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Academic Promotions Round </w:t>
            </w:r>
          </w:p>
          <w:p w14:paraId="309E03D7"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2023 </w:t>
            </w:r>
          </w:p>
          <w:p w14:paraId="39061889"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9E819E9" w14:textId="77777777" w:rsidR="009F3D7A" w:rsidRPr="007E54A4" w:rsidRDefault="009F3D7A">
            <w:pPr>
              <w:spacing w:line="242" w:lineRule="auto"/>
              <w:ind w:left="7" w:right="265"/>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Individual circumstances  to be systematically considered prior to and during Promotions panels </w:t>
            </w:r>
          </w:p>
          <w:p w14:paraId="1836C6D4"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8767BED" w14:textId="77777777" w:rsidR="009F3D7A" w:rsidRPr="007E54A4" w:rsidRDefault="009F3D7A">
            <w:pPr>
              <w:ind w:left="7" w:right="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2020 survey data states 36% of staff disagree or strongly disagree with the statement "The promotion process is fair". We commit to ensuring this proportion of staff response reduces to 20% in the following survey through this action </w:t>
            </w:r>
          </w:p>
        </w:tc>
        <w:tc>
          <w:tcPr>
            <w:tcW w:w="557" w:type="dxa"/>
            <w:tcBorders>
              <w:top w:val="single" w:sz="6" w:space="0" w:color="000000"/>
              <w:left w:val="single" w:sz="6" w:space="0" w:color="000000"/>
              <w:bottom w:val="single" w:sz="6" w:space="0" w:color="000000"/>
              <w:right w:val="single" w:sz="6" w:space="0" w:color="000000"/>
            </w:tcBorders>
          </w:tcPr>
          <w:p w14:paraId="447CDC75" w14:textId="77777777" w:rsidR="009F3D7A" w:rsidRPr="007E54A4" w:rsidRDefault="009F3D7A">
            <w:pPr>
              <w:ind w:right="60"/>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931" w:type="dxa"/>
            <w:tcBorders>
              <w:top w:val="single" w:sz="6" w:space="0" w:color="000000"/>
              <w:left w:val="single" w:sz="6" w:space="0" w:color="000000"/>
              <w:bottom w:val="single" w:sz="6" w:space="0" w:color="000000"/>
              <w:right w:val="single" w:sz="6" w:space="0" w:color="000000"/>
            </w:tcBorders>
          </w:tcPr>
          <w:p w14:paraId="05225889" w14:textId="77777777" w:rsidR="009F3D7A" w:rsidRPr="007E54A4" w:rsidRDefault="009F3D7A">
            <w:pPr>
              <w:ind w:left="58"/>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bl>
    <w:p w14:paraId="72AB4918" w14:textId="77777777" w:rsidR="00C74090" w:rsidRPr="007E54A4" w:rsidRDefault="00C74090">
      <w:pPr>
        <w:spacing w:after="0"/>
        <w:ind w:left="-1440" w:right="48"/>
        <w:rPr>
          <w:rFonts w:ascii="Arial" w:hAnsi="Arial" w:cs="Arial"/>
          <w:color w:val="000000" w:themeColor="text1"/>
          <w:sz w:val="24"/>
          <w:szCs w:val="24"/>
        </w:rPr>
      </w:pPr>
    </w:p>
    <w:tbl>
      <w:tblPr>
        <w:tblStyle w:val="TableGrid"/>
        <w:tblW w:w="12680" w:type="dxa"/>
        <w:tblInd w:w="9" w:type="dxa"/>
        <w:tblLook w:val="04A0" w:firstRow="1" w:lastRow="0" w:firstColumn="1" w:lastColumn="0" w:noHBand="0" w:noVBand="1"/>
      </w:tblPr>
      <w:tblGrid>
        <w:gridCol w:w="488"/>
        <w:gridCol w:w="2258"/>
        <w:gridCol w:w="1570"/>
        <w:gridCol w:w="1570"/>
        <w:gridCol w:w="2494"/>
        <w:gridCol w:w="2916"/>
        <w:gridCol w:w="529"/>
        <w:gridCol w:w="855"/>
      </w:tblGrid>
      <w:tr w:rsidR="009F3D7A" w:rsidRPr="007E54A4" w14:paraId="5144BF97" w14:textId="77777777" w:rsidTr="00A15847">
        <w:trPr>
          <w:trHeight w:val="507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30201EE5"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3.6  </w:t>
            </w:r>
          </w:p>
        </w:tc>
        <w:tc>
          <w:tcPr>
            <w:tcW w:w="2258" w:type="dxa"/>
            <w:tcBorders>
              <w:top w:val="single" w:sz="6" w:space="0" w:color="000000"/>
              <w:left w:val="single" w:sz="6" w:space="0" w:color="000000"/>
              <w:bottom w:val="single" w:sz="6" w:space="0" w:color="000000"/>
              <w:right w:val="single" w:sz="6" w:space="0" w:color="000000"/>
            </w:tcBorders>
          </w:tcPr>
          <w:p w14:paraId="5B4E16B9" w14:textId="77777777" w:rsidR="009F3D7A" w:rsidRPr="007E54A4" w:rsidRDefault="009F3D7A">
            <w:pPr>
              <w:ind w:left="9"/>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For professional services </w:t>
            </w:r>
          </w:p>
          <w:p w14:paraId="5DCAA7BF" w14:textId="77777777" w:rsidR="009F3D7A" w:rsidRPr="007E54A4" w:rsidRDefault="009F3D7A">
            <w:pPr>
              <w:spacing w:after="1" w:line="241" w:lineRule="auto"/>
              <w:ind w:left="9" w:right="1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the largest proportion of women were at Grade 4 (66% in 2020/21).  The proportion of women above grade 4 </w:t>
            </w:r>
          </w:p>
          <w:p w14:paraId="429243D8"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continues to decrease  </w:t>
            </w:r>
          </w:p>
          <w:p w14:paraId="0041A02C"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0AA5E45" w14:textId="77777777" w:rsidR="009F3D7A" w:rsidRPr="007E54A4" w:rsidRDefault="009F3D7A">
            <w:pPr>
              <w:spacing w:after="2"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roles and opportunities, including secondments and project roles, are openly and transparently advertised through the creation of </w:t>
            </w:r>
          </w:p>
          <w:p w14:paraId="52EF764D" w14:textId="77777777" w:rsidR="009F3D7A" w:rsidRPr="007E54A4" w:rsidRDefault="009F3D7A">
            <w:pPr>
              <w:spacing w:after="2" w:line="239" w:lineRule="auto"/>
              <w:ind w:left="9"/>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 ‘internal only’ job vacancy page   </w:t>
            </w:r>
          </w:p>
          <w:p w14:paraId="479A4C27"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5684864" w14:textId="77777777" w:rsidR="009F3D7A" w:rsidRPr="007E54A4" w:rsidRDefault="009F3D7A">
            <w:pPr>
              <w:spacing w:after="41" w:line="242"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Create a dedicated ‘internal vacancies’ section in staff newsletters and comms  </w:t>
            </w:r>
          </w:p>
          <w:p w14:paraId="0CADDE1A"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14:paraId="052E40A6" w14:textId="77777777" w:rsidR="009F3D7A" w:rsidRPr="007E54A4" w:rsidRDefault="009F3D7A">
            <w:pPr>
              <w:spacing w:after="458" w:line="241" w:lineRule="auto"/>
              <w:ind w:left="7" w:right="35"/>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HR  </w:t>
            </w:r>
          </w:p>
          <w:p w14:paraId="5A72D26E" w14:textId="77777777" w:rsidR="009F3D7A" w:rsidRPr="007E54A4" w:rsidRDefault="009F3D7A">
            <w:pPr>
              <w:ind w:left="-1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14:paraId="01FFB3A9"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for Recruitment  </w:t>
            </w:r>
          </w:p>
        </w:tc>
        <w:tc>
          <w:tcPr>
            <w:tcW w:w="2494" w:type="dxa"/>
            <w:tcBorders>
              <w:top w:val="single" w:sz="6" w:space="0" w:color="000000"/>
              <w:left w:val="single" w:sz="6" w:space="0" w:color="000000"/>
              <w:bottom w:val="single" w:sz="6" w:space="0" w:color="000000"/>
              <w:right w:val="single" w:sz="6" w:space="0" w:color="000000"/>
            </w:tcBorders>
          </w:tcPr>
          <w:p w14:paraId="1362A926" w14:textId="61E7E325" w:rsidR="009F3D7A" w:rsidRPr="007E54A4" w:rsidRDefault="009F3D7A">
            <w:pPr>
              <w:spacing w:line="241" w:lineRule="auto"/>
              <w:ind w:left="7" w:right="13"/>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creation of an internal only job vacancy page to enable monitoring of online footfall which will indicate if engagement and signposting to development </w:t>
            </w:r>
          </w:p>
          <w:p w14:paraId="4AFFC76F" w14:textId="77777777"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opportunities has improved  </w:t>
            </w:r>
          </w:p>
          <w:p w14:paraId="5192C2B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645CF90" w14:textId="1801E0EE" w:rsidR="009F3D7A" w:rsidRPr="007E54A4" w:rsidRDefault="009F3D7A">
            <w:pPr>
              <w:spacing w:after="20"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Increased signposting of internal development opportunities for women Professional </w:t>
            </w:r>
          </w:p>
          <w:p w14:paraId="3F38874D" w14:textId="77777777" w:rsidR="009F3D7A" w:rsidRPr="007E54A4" w:rsidRDefault="009F3D7A">
            <w:pPr>
              <w:tabs>
                <w:tab w:val="center" w:pos="606"/>
                <w:tab w:val="center" w:pos="1205"/>
              </w:tabs>
              <w:rPr>
                <w:rFonts w:ascii="Arial" w:hAnsi="Arial" w:cs="Arial"/>
                <w:color w:val="000000" w:themeColor="text1"/>
                <w:sz w:val="24"/>
                <w:szCs w:val="24"/>
              </w:rPr>
            </w:pPr>
            <w:r w:rsidRPr="007E54A4">
              <w:rPr>
                <w:rFonts w:ascii="Arial" w:hAnsi="Arial" w:cs="Arial"/>
                <w:color w:val="000000" w:themeColor="text1"/>
                <w:sz w:val="24"/>
                <w:szCs w:val="24"/>
              </w:rPr>
              <w:tab/>
            </w:r>
            <w:r w:rsidRPr="007E54A4">
              <w:rPr>
                <w:rFonts w:ascii="Arial" w:eastAsia="Arial" w:hAnsi="Arial" w:cs="Arial"/>
                <w:color w:val="000000" w:themeColor="text1"/>
                <w:sz w:val="24"/>
                <w:szCs w:val="24"/>
              </w:rPr>
              <w:t xml:space="preserve">Services staff </w:t>
            </w:r>
            <w:r w:rsidRPr="007E54A4">
              <w:rPr>
                <w:rFonts w:ascii="Arial" w:eastAsia="Arial" w:hAnsi="Arial" w:cs="Arial"/>
                <w:color w:val="000000" w:themeColor="text1"/>
                <w:sz w:val="24"/>
                <w:szCs w:val="24"/>
              </w:rPr>
              <w:tab/>
              <w:t xml:space="preserve">  </w:t>
            </w:r>
          </w:p>
        </w:tc>
        <w:tc>
          <w:tcPr>
            <w:tcW w:w="2916" w:type="dxa"/>
            <w:tcBorders>
              <w:top w:val="single" w:sz="6" w:space="0" w:color="000000"/>
              <w:left w:val="single" w:sz="6" w:space="0" w:color="000000"/>
              <w:bottom w:val="single" w:sz="6" w:space="0" w:color="000000"/>
              <w:right w:val="single" w:sz="6" w:space="0" w:color="000000"/>
            </w:tcBorders>
          </w:tcPr>
          <w:p w14:paraId="76AB7374"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 increase in the number of developmental opportunities advertised on the internal </w:t>
            </w:r>
          </w:p>
          <w:p w14:paraId="2A792B38"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vacancies site year-on-year  </w:t>
            </w:r>
          </w:p>
          <w:p w14:paraId="057BC369"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804523B"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respective proportions of women in each grade above </w:t>
            </w:r>
          </w:p>
          <w:p w14:paraId="58D39F63"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Grade 4 will increase relative to levels as at July 2022 as a result of attracting more female candidates to apply for these roles </w:t>
            </w:r>
            <w:r w:rsidRPr="007E54A4">
              <w:rPr>
                <w:rFonts w:ascii="Arial" w:eastAsia="Arial" w:hAnsi="Arial" w:cs="Arial"/>
                <w:color w:val="000000" w:themeColor="text1"/>
                <w:sz w:val="24"/>
                <w:szCs w:val="24"/>
              </w:rPr>
              <w:tab/>
              <w:t xml:space="preserve"> </w:t>
            </w:r>
          </w:p>
        </w:tc>
        <w:tc>
          <w:tcPr>
            <w:tcW w:w="529" w:type="dxa"/>
            <w:tcBorders>
              <w:top w:val="single" w:sz="6" w:space="0" w:color="000000"/>
              <w:left w:val="single" w:sz="6" w:space="0" w:color="000000"/>
              <w:bottom w:val="single" w:sz="6" w:space="0" w:color="000000"/>
              <w:right w:val="single" w:sz="6" w:space="0" w:color="000000"/>
            </w:tcBorders>
          </w:tcPr>
          <w:p w14:paraId="49967FD7" w14:textId="77777777" w:rsidR="009F3D7A" w:rsidRPr="007E54A4" w:rsidRDefault="009F3D7A">
            <w:pPr>
              <w:ind w:right="60"/>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2DB34402" w14:textId="77777777" w:rsidR="009F3D7A" w:rsidRPr="007E54A4" w:rsidRDefault="009F3D7A">
            <w:pPr>
              <w:ind w:left="58"/>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34E953C7" w14:textId="77777777" w:rsidTr="00A15847">
        <w:trPr>
          <w:trHeight w:val="843"/>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50370FCC" w14:textId="77777777" w:rsidR="009F3D7A" w:rsidRPr="007E54A4" w:rsidRDefault="009F3D7A">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3.7 </w:t>
            </w:r>
          </w:p>
          <w:p w14:paraId="41995A3F" w14:textId="77777777" w:rsidR="009F3D7A" w:rsidRPr="007E54A4" w:rsidRDefault="009F3D7A">
            <w:pPr>
              <w:ind w:left="5"/>
              <w:jc w:val="both"/>
              <w:rPr>
                <w:rFonts w:ascii="Arial" w:eastAsia="Arial" w:hAnsi="Arial" w:cs="Arial"/>
                <w:color w:val="000000" w:themeColor="text1"/>
                <w:sz w:val="24"/>
                <w:szCs w:val="24"/>
              </w:rPr>
            </w:pPr>
          </w:p>
          <w:p w14:paraId="20287C78" w14:textId="77777777" w:rsidR="009F3D7A" w:rsidRPr="007E54A4" w:rsidRDefault="009F3D7A">
            <w:pPr>
              <w:ind w:left="5"/>
              <w:jc w:val="both"/>
              <w:rPr>
                <w:rFonts w:ascii="Arial" w:eastAsia="Arial" w:hAnsi="Arial" w:cs="Arial"/>
                <w:color w:val="000000" w:themeColor="text1"/>
                <w:sz w:val="24"/>
                <w:szCs w:val="24"/>
              </w:rPr>
            </w:pPr>
          </w:p>
          <w:p w14:paraId="2C7E5C73" w14:textId="77777777" w:rsidR="009F3D7A" w:rsidRPr="007E54A4" w:rsidRDefault="009F3D7A">
            <w:pPr>
              <w:ind w:left="5"/>
              <w:jc w:val="both"/>
              <w:rPr>
                <w:rFonts w:ascii="Arial" w:eastAsia="Arial" w:hAnsi="Arial" w:cs="Arial"/>
                <w:color w:val="000000" w:themeColor="text1"/>
                <w:sz w:val="24"/>
                <w:szCs w:val="24"/>
              </w:rPr>
            </w:pPr>
          </w:p>
          <w:p w14:paraId="49CB16A3" w14:textId="77777777" w:rsidR="009F3D7A" w:rsidRPr="007E54A4" w:rsidRDefault="009F3D7A">
            <w:pPr>
              <w:ind w:left="5"/>
              <w:jc w:val="both"/>
              <w:rPr>
                <w:rFonts w:ascii="Arial" w:eastAsia="Arial" w:hAnsi="Arial" w:cs="Arial"/>
                <w:color w:val="000000" w:themeColor="text1"/>
                <w:sz w:val="24"/>
                <w:szCs w:val="24"/>
              </w:rPr>
            </w:pPr>
          </w:p>
          <w:p w14:paraId="4C935C34" w14:textId="77777777" w:rsidR="009F3D7A" w:rsidRPr="007E54A4" w:rsidRDefault="009F3D7A">
            <w:pPr>
              <w:ind w:left="5"/>
              <w:jc w:val="both"/>
              <w:rPr>
                <w:rFonts w:ascii="Arial" w:eastAsia="Arial" w:hAnsi="Arial" w:cs="Arial"/>
                <w:color w:val="000000" w:themeColor="text1"/>
                <w:sz w:val="24"/>
                <w:szCs w:val="24"/>
              </w:rPr>
            </w:pPr>
          </w:p>
          <w:p w14:paraId="0F57F65A" w14:textId="77777777" w:rsidR="009F3D7A" w:rsidRPr="007E54A4" w:rsidRDefault="009F3D7A">
            <w:pPr>
              <w:ind w:left="5"/>
              <w:jc w:val="both"/>
              <w:rPr>
                <w:rFonts w:ascii="Arial" w:eastAsia="Arial" w:hAnsi="Arial" w:cs="Arial"/>
                <w:color w:val="000000" w:themeColor="text1"/>
                <w:sz w:val="24"/>
                <w:szCs w:val="24"/>
              </w:rPr>
            </w:pPr>
          </w:p>
          <w:p w14:paraId="5EBDF023" w14:textId="77777777" w:rsidR="009F3D7A" w:rsidRPr="007E54A4" w:rsidRDefault="009F3D7A">
            <w:pPr>
              <w:ind w:left="5"/>
              <w:jc w:val="both"/>
              <w:rPr>
                <w:rFonts w:ascii="Arial" w:eastAsia="Arial" w:hAnsi="Arial" w:cs="Arial"/>
                <w:color w:val="000000" w:themeColor="text1"/>
                <w:sz w:val="24"/>
                <w:szCs w:val="24"/>
              </w:rPr>
            </w:pPr>
          </w:p>
          <w:p w14:paraId="4E25FACA" w14:textId="77777777" w:rsidR="009F3D7A" w:rsidRPr="007E54A4" w:rsidRDefault="009F3D7A">
            <w:pPr>
              <w:ind w:left="5"/>
              <w:jc w:val="both"/>
              <w:rPr>
                <w:rFonts w:ascii="Arial" w:eastAsia="Arial" w:hAnsi="Arial" w:cs="Arial"/>
                <w:color w:val="000000" w:themeColor="text1"/>
                <w:sz w:val="24"/>
                <w:szCs w:val="24"/>
              </w:rPr>
            </w:pPr>
          </w:p>
          <w:p w14:paraId="4F494083" w14:textId="77777777" w:rsidR="009F3D7A" w:rsidRPr="007E54A4" w:rsidRDefault="009F3D7A">
            <w:pPr>
              <w:ind w:left="5"/>
              <w:jc w:val="both"/>
              <w:rPr>
                <w:rFonts w:ascii="Arial" w:eastAsia="Arial" w:hAnsi="Arial" w:cs="Arial"/>
                <w:color w:val="000000" w:themeColor="text1"/>
                <w:sz w:val="24"/>
                <w:szCs w:val="24"/>
              </w:rPr>
            </w:pPr>
          </w:p>
          <w:p w14:paraId="5D2E79C9" w14:textId="77777777" w:rsidR="009F3D7A" w:rsidRPr="007E54A4" w:rsidRDefault="009F3D7A">
            <w:pPr>
              <w:ind w:left="5"/>
              <w:jc w:val="both"/>
              <w:rPr>
                <w:rFonts w:ascii="Arial" w:eastAsia="Arial" w:hAnsi="Arial" w:cs="Arial"/>
                <w:color w:val="000000" w:themeColor="text1"/>
                <w:sz w:val="24"/>
                <w:szCs w:val="24"/>
              </w:rPr>
            </w:pPr>
          </w:p>
          <w:p w14:paraId="1E03B936" w14:textId="77777777" w:rsidR="009F3D7A" w:rsidRPr="007E54A4" w:rsidRDefault="009F3D7A">
            <w:pPr>
              <w:ind w:left="5"/>
              <w:jc w:val="both"/>
              <w:rPr>
                <w:rFonts w:ascii="Arial" w:eastAsia="Arial" w:hAnsi="Arial" w:cs="Arial"/>
                <w:color w:val="000000" w:themeColor="text1"/>
                <w:sz w:val="24"/>
                <w:szCs w:val="24"/>
              </w:rPr>
            </w:pPr>
          </w:p>
          <w:p w14:paraId="62C801C8" w14:textId="77777777" w:rsidR="009F3D7A" w:rsidRPr="007E54A4" w:rsidRDefault="009F3D7A">
            <w:pPr>
              <w:ind w:left="5"/>
              <w:jc w:val="both"/>
              <w:rPr>
                <w:rFonts w:ascii="Arial" w:eastAsia="Arial" w:hAnsi="Arial" w:cs="Arial"/>
                <w:color w:val="000000" w:themeColor="text1"/>
                <w:sz w:val="24"/>
                <w:szCs w:val="24"/>
              </w:rPr>
            </w:pPr>
          </w:p>
          <w:p w14:paraId="4D1B5BBD" w14:textId="77777777" w:rsidR="009F3D7A" w:rsidRPr="007E54A4" w:rsidRDefault="009F3D7A">
            <w:pPr>
              <w:ind w:left="5"/>
              <w:jc w:val="both"/>
              <w:rPr>
                <w:rFonts w:ascii="Arial" w:eastAsia="Arial" w:hAnsi="Arial" w:cs="Arial"/>
                <w:color w:val="000000" w:themeColor="text1"/>
                <w:sz w:val="24"/>
                <w:szCs w:val="24"/>
              </w:rPr>
            </w:pPr>
          </w:p>
          <w:p w14:paraId="362CBBD9" w14:textId="77777777" w:rsidR="009F3D7A" w:rsidRPr="007E54A4" w:rsidRDefault="009F3D7A">
            <w:pPr>
              <w:ind w:left="5"/>
              <w:jc w:val="both"/>
              <w:rPr>
                <w:rFonts w:ascii="Arial" w:eastAsia="Arial" w:hAnsi="Arial" w:cs="Arial"/>
                <w:color w:val="000000" w:themeColor="text1"/>
                <w:sz w:val="24"/>
                <w:szCs w:val="24"/>
              </w:rPr>
            </w:pPr>
          </w:p>
          <w:p w14:paraId="47FAB13B" w14:textId="77777777" w:rsidR="009F3D7A" w:rsidRPr="007E54A4" w:rsidRDefault="009F3D7A">
            <w:pPr>
              <w:ind w:left="5"/>
              <w:jc w:val="both"/>
              <w:rPr>
                <w:rFonts w:ascii="Arial" w:eastAsia="Arial" w:hAnsi="Arial" w:cs="Arial"/>
                <w:color w:val="000000" w:themeColor="text1"/>
                <w:sz w:val="24"/>
                <w:szCs w:val="24"/>
              </w:rPr>
            </w:pPr>
          </w:p>
          <w:p w14:paraId="4FA42D6A" w14:textId="77777777" w:rsidR="009F3D7A" w:rsidRPr="007E54A4" w:rsidRDefault="009F3D7A">
            <w:pPr>
              <w:ind w:left="5"/>
              <w:jc w:val="both"/>
              <w:rPr>
                <w:rFonts w:ascii="Arial" w:eastAsia="Arial" w:hAnsi="Arial" w:cs="Arial"/>
                <w:color w:val="000000" w:themeColor="text1"/>
                <w:sz w:val="24"/>
                <w:szCs w:val="24"/>
              </w:rPr>
            </w:pPr>
          </w:p>
          <w:p w14:paraId="09A6BC98" w14:textId="77777777" w:rsidR="009F3D7A" w:rsidRPr="007E54A4" w:rsidRDefault="009F3D7A">
            <w:pPr>
              <w:ind w:left="5"/>
              <w:jc w:val="both"/>
              <w:rPr>
                <w:rFonts w:ascii="Arial" w:eastAsia="Arial" w:hAnsi="Arial" w:cs="Arial"/>
                <w:color w:val="000000" w:themeColor="text1"/>
                <w:sz w:val="24"/>
                <w:szCs w:val="24"/>
              </w:rPr>
            </w:pPr>
          </w:p>
          <w:p w14:paraId="29FF41CE" w14:textId="77777777" w:rsidR="009F3D7A" w:rsidRPr="007E54A4" w:rsidRDefault="009F3D7A">
            <w:pPr>
              <w:ind w:left="5"/>
              <w:jc w:val="both"/>
              <w:rPr>
                <w:rFonts w:ascii="Arial" w:eastAsia="Arial" w:hAnsi="Arial" w:cs="Arial"/>
                <w:color w:val="000000" w:themeColor="text1"/>
                <w:sz w:val="24"/>
                <w:szCs w:val="24"/>
              </w:rPr>
            </w:pPr>
          </w:p>
          <w:p w14:paraId="61B72B6A" w14:textId="77777777" w:rsidR="009F3D7A" w:rsidRPr="007E54A4" w:rsidRDefault="009F3D7A">
            <w:pPr>
              <w:ind w:left="5"/>
              <w:jc w:val="both"/>
              <w:rPr>
                <w:rFonts w:ascii="Arial" w:eastAsia="Arial" w:hAnsi="Arial" w:cs="Arial"/>
                <w:color w:val="000000" w:themeColor="text1"/>
                <w:sz w:val="24"/>
                <w:szCs w:val="24"/>
              </w:rPr>
            </w:pPr>
          </w:p>
          <w:p w14:paraId="46043D53" w14:textId="77777777" w:rsidR="009F3D7A" w:rsidRPr="007E54A4" w:rsidRDefault="009F3D7A">
            <w:pPr>
              <w:ind w:left="5"/>
              <w:jc w:val="both"/>
              <w:rPr>
                <w:rFonts w:ascii="Arial" w:eastAsia="Arial" w:hAnsi="Arial" w:cs="Arial"/>
                <w:color w:val="000000" w:themeColor="text1"/>
                <w:sz w:val="24"/>
                <w:szCs w:val="24"/>
              </w:rPr>
            </w:pPr>
          </w:p>
          <w:p w14:paraId="520846C5" w14:textId="77777777" w:rsidR="009F3D7A" w:rsidRPr="007E54A4" w:rsidRDefault="009F3D7A">
            <w:pPr>
              <w:ind w:left="5"/>
              <w:jc w:val="both"/>
              <w:rPr>
                <w:rFonts w:ascii="Arial" w:eastAsia="Arial" w:hAnsi="Arial" w:cs="Arial"/>
                <w:color w:val="000000" w:themeColor="text1"/>
                <w:sz w:val="24"/>
                <w:szCs w:val="24"/>
              </w:rPr>
            </w:pPr>
          </w:p>
          <w:p w14:paraId="05C172AD" w14:textId="77777777" w:rsidR="009F3D7A" w:rsidRPr="007E54A4" w:rsidRDefault="009F3D7A">
            <w:pPr>
              <w:ind w:left="5"/>
              <w:jc w:val="both"/>
              <w:rPr>
                <w:rFonts w:ascii="Arial" w:eastAsia="Arial" w:hAnsi="Arial" w:cs="Arial"/>
                <w:color w:val="000000" w:themeColor="text1"/>
                <w:sz w:val="24"/>
                <w:szCs w:val="24"/>
              </w:rPr>
            </w:pPr>
          </w:p>
          <w:p w14:paraId="17B4666A" w14:textId="77777777" w:rsidR="009F3D7A" w:rsidRPr="007E54A4" w:rsidRDefault="009F3D7A">
            <w:pPr>
              <w:ind w:left="5"/>
              <w:jc w:val="both"/>
              <w:rPr>
                <w:rFonts w:ascii="Arial" w:eastAsia="Arial" w:hAnsi="Arial" w:cs="Arial"/>
                <w:color w:val="000000" w:themeColor="text1"/>
                <w:sz w:val="24"/>
                <w:szCs w:val="24"/>
              </w:rPr>
            </w:pPr>
          </w:p>
          <w:p w14:paraId="5576ECE7" w14:textId="70C7C0A7" w:rsidR="009F3D7A" w:rsidRPr="007E54A4" w:rsidRDefault="009F3D7A" w:rsidP="004824A2">
            <w:pPr>
              <w:jc w:val="both"/>
              <w:rPr>
                <w:rFonts w:ascii="Arial" w:hAnsi="Arial" w:cs="Arial"/>
                <w:color w:val="000000" w:themeColor="text1"/>
                <w:sz w:val="24"/>
                <w:szCs w:val="24"/>
              </w:rPr>
            </w:pPr>
          </w:p>
        </w:tc>
        <w:tc>
          <w:tcPr>
            <w:tcW w:w="2258" w:type="dxa"/>
            <w:tcBorders>
              <w:top w:val="single" w:sz="6" w:space="0" w:color="000000"/>
              <w:left w:val="single" w:sz="6" w:space="0" w:color="000000"/>
              <w:bottom w:val="single" w:sz="6" w:space="0" w:color="000000"/>
              <w:right w:val="single" w:sz="6" w:space="0" w:color="000000"/>
            </w:tcBorders>
          </w:tcPr>
          <w:p w14:paraId="4E6B4D15" w14:textId="77777777" w:rsidR="009F3D7A" w:rsidRPr="007E54A4" w:rsidRDefault="009F3D7A">
            <w:pPr>
              <w:spacing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Each School Dean and HoDs to encourage external applications from diverse candidates from underrepresented </w:t>
            </w:r>
            <w:r w:rsidRPr="007E54A4">
              <w:rPr>
                <w:rFonts w:ascii="Arial" w:eastAsia="Arial" w:hAnsi="Arial" w:cs="Arial"/>
                <w:color w:val="000000" w:themeColor="text1"/>
                <w:sz w:val="24"/>
                <w:szCs w:val="24"/>
              </w:rPr>
              <w:lastRenderedPageBreak/>
              <w:t xml:space="preserve">backgrounds through City staff network group members identifying, sharing and cultivating diverse links and communicating available roles on diversity related </w:t>
            </w:r>
          </w:p>
          <w:p w14:paraId="0578FF71"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mailing lists  </w:t>
            </w:r>
          </w:p>
          <w:p w14:paraId="0DEC393E" w14:textId="77777777" w:rsidR="009F3D7A" w:rsidRPr="007E54A4" w:rsidRDefault="009F3D7A">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A5CB2ED" w14:textId="6D7ACFB9" w:rsidR="009F3D7A" w:rsidRPr="007E54A4" w:rsidRDefault="009F3D7A" w:rsidP="0003248D">
            <w:pPr>
              <w:spacing w:after="21"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This will create a pool of talented and diverse women who might be potential candidates for future recruitment for salaried or visiting lecturer positions, to develop a diverse talent pipeline</w:t>
            </w:r>
          </w:p>
        </w:tc>
        <w:tc>
          <w:tcPr>
            <w:tcW w:w="1570" w:type="dxa"/>
            <w:tcBorders>
              <w:top w:val="single" w:sz="6" w:space="0" w:color="000000"/>
              <w:left w:val="single" w:sz="6" w:space="0" w:color="000000"/>
              <w:bottom w:val="single" w:sz="6" w:space="0" w:color="000000"/>
              <w:right w:val="single" w:sz="6" w:space="0" w:color="000000"/>
            </w:tcBorders>
          </w:tcPr>
          <w:p w14:paraId="1148F8C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Director of </w:t>
            </w:r>
          </w:p>
          <w:p w14:paraId="377DADF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570" w:type="dxa"/>
            <w:tcBorders>
              <w:top w:val="single" w:sz="6" w:space="0" w:color="000000"/>
              <w:left w:val="single" w:sz="6" w:space="0" w:color="000000"/>
              <w:bottom w:val="single" w:sz="6" w:space="0" w:color="000000"/>
              <w:right w:val="single" w:sz="6" w:space="0" w:color="000000"/>
            </w:tcBorders>
          </w:tcPr>
          <w:p w14:paraId="6B886A65"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tc>
        <w:tc>
          <w:tcPr>
            <w:tcW w:w="2494" w:type="dxa"/>
            <w:tcBorders>
              <w:top w:val="single" w:sz="6" w:space="0" w:color="000000"/>
              <w:left w:val="single" w:sz="6" w:space="0" w:color="000000"/>
              <w:bottom w:val="single" w:sz="6" w:space="0" w:color="000000"/>
              <w:right w:val="single" w:sz="6" w:space="0" w:color="000000"/>
            </w:tcBorders>
          </w:tcPr>
          <w:p w14:paraId="344182E9" w14:textId="1B1EBFD0"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Each department to review their current talent </w:t>
            </w:r>
          </w:p>
          <w:p w14:paraId="5047E322"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pool for all potential staff, and other temporary positions and add potential staff </w:t>
            </w:r>
            <w:r w:rsidRPr="007E54A4">
              <w:rPr>
                <w:rFonts w:ascii="Arial" w:eastAsia="Arial" w:hAnsi="Arial" w:cs="Arial"/>
                <w:color w:val="000000" w:themeColor="text1"/>
                <w:sz w:val="24"/>
                <w:szCs w:val="24"/>
              </w:rPr>
              <w:lastRenderedPageBreak/>
              <w:t xml:space="preserve">where necessary to ensure gender parity and other under-represented groups  </w:t>
            </w:r>
          </w:p>
          <w:p w14:paraId="70E17BE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55BEE25" w14:textId="05B14EA1" w:rsidR="009F3D7A" w:rsidRPr="007E54A4" w:rsidRDefault="009F3D7A">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Each department to send out hiring adverts to women and equality focused networks to improve </w:t>
            </w:r>
          </w:p>
          <w:p w14:paraId="02CBBA04"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diversity of recruitment  </w:t>
            </w:r>
          </w:p>
          <w:p w14:paraId="2B059D05" w14:textId="77777777" w:rsidR="009F3D7A" w:rsidRPr="007E54A4" w:rsidRDefault="009F3D7A">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CABE43F" w14:textId="1165994B"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Each department to review hiring pool annually</w:t>
            </w:r>
          </w:p>
        </w:tc>
        <w:tc>
          <w:tcPr>
            <w:tcW w:w="2916" w:type="dxa"/>
            <w:tcBorders>
              <w:top w:val="single" w:sz="6" w:space="0" w:color="000000"/>
              <w:left w:val="single" w:sz="6" w:space="0" w:color="000000"/>
              <w:bottom w:val="single" w:sz="6" w:space="0" w:color="000000"/>
              <w:right w:val="single" w:sz="6" w:space="0" w:color="000000"/>
            </w:tcBorders>
          </w:tcPr>
          <w:p w14:paraId="496038F4"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Commitment to developing the pipeline is evidenced through City staff attendance at academic networks, conferences, editorial boards, and additional networking </w:t>
            </w:r>
            <w:r w:rsidRPr="007E54A4">
              <w:rPr>
                <w:rFonts w:ascii="Arial" w:eastAsia="Arial" w:hAnsi="Arial" w:cs="Arial"/>
                <w:color w:val="000000" w:themeColor="text1"/>
                <w:sz w:val="24"/>
                <w:szCs w:val="24"/>
              </w:rPr>
              <w:lastRenderedPageBreak/>
              <w:t xml:space="preserve">opportunities to advance progress on closing the gender pay gap at senior management level  </w:t>
            </w:r>
          </w:p>
          <w:p w14:paraId="0B75C0F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F793CF1"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Each school to have a defined list of potential applicants for key disciplines which is reviewed and </w:t>
            </w:r>
          </w:p>
          <w:p w14:paraId="2923C8A3" w14:textId="77777777" w:rsidR="009F3D7A" w:rsidRPr="007E54A4" w:rsidRDefault="009F3D7A">
            <w:pPr>
              <w:ind w:left="-11"/>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refreshed annually  </w:t>
            </w:r>
          </w:p>
          <w:p w14:paraId="5CD4DBF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D06BEB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 increase of 10% in applications from diverse women candidates </w:t>
            </w:r>
            <w:r w:rsidRPr="007E54A4">
              <w:rPr>
                <w:rFonts w:ascii="Arial" w:eastAsia="Arial" w:hAnsi="Arial" w:cs="Arial"/>
                <w:color w:val="000000" w:themeColor="text1"/>
                <w:sz w:val="24"/>
                <w:szCs w:val="24"/>
              </w:rPr>
              <w:tab/>
              <w:t xml:space="preserve"> </w:t>
            </w:r>
          </w:p>
        </w:tc>
        <w:tc>
          <w:tcPr>
            <w:tcW w:w="529" w:type="dxa"/>
            <w:tcBorders>
              <w:top w:val="single" w:sz="6" w:space="0" w:color="000000"/>
              <w:left w:val="single" w:sz="6" w:space="0" w:color="000000"/>
              <w:bottom w:val="single" w:sz="6" w:space="0" w:color="000000"/>
              <w:right w:val="single" w:sz="6" w:space="0" w:color="000000"/>
            </w:tcBorders>
          </w:tcPr>
          <w:p w14:paraId="36D01ABF" w14:textId="77777777" w:rsidR="009F3D7A" w:rsidRPr="007E54A4" w:rsidRDefault="009F3D7A">
            <w:pPr>
              <w:ind w:right="60"/>
              <w:jc w:val="center"/>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689EF351" w14:textId="77777777" w:rsidR="009F3D7A" w:rsidRPr="007E54A4" w:rsidRDefault="009F3D7A">
            <w:pPr>
              <w:ind w:left="58"/>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317BADD0" w14:textId="77777777" w:rsidTr="00A15847">
        <w:trPr>
          <w:trHeight w:val="3095"/>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3820600B" w14:textId="77777777"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3.8</w:t>
            </w:r>
          </w:p>
          <w:p w14:paraId="2AF5F030" w14:textId="77777777" w:rsidR="009F3D7A" w:rsidRPr="007E54A4" w:rsidRDefault="009F3D7A" w:rsidP="007B2DA2">
            <w:pPr>
              <w:ind w:left="5"/>
              <w:jc w:val="both"/>
              <w:rPr>
                <w:rFonts w:ascii="Arial" w:eastAsia="Arial" w:hAnsi="Arial" w:cs="Arial"/>
                <w:color w:val="000000" w:themeColor="text1"/>
                <w:sz w:val="24"/>
                <w:szCs w:val="24"/>
              </w:rPr>
            </w:pPr>
          </w:p>
          <w:p w14:paraId="32B24F24" w14:textId="4D1147A2"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258" w:type="dxa"/>
            <w:tcBorders>
              <w:top w:val="single" w:sz="6" w:space="0" w:color="000000"/>
              <w:left w:val="single" w:sz="6" w:space="0" w:color="000000"/>
              <w:bottom w:val="single" w:sz="6" w:space="0" w:color="000000"/>
              <w:right w:val="single" w:sz="6" w:space="0" w:color="000000"/>
            </w:tcBorders>
          </w:tcPr>
          <w:p w14:paraId="01E74865" w14:textId="77777777" w:rsidR="009F3D7A" w:rsidRPr="007E54A4" w:rsidRDefault="009F3D7A" w:rsidP="007B2DA2">
            <w:pPr>
              <w:spacing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Design targeted communications to increase the diversity of our staff coaches and mentors which will support the progression of staff in </w:t>
            </w:r>
          </w:p>
          <w:p w14:paraId="20D10E5B" w14:textId="77777777" w:rsidR="009F3D7A" w:rsidRPr="007E54A4" w:rsidRDefault="009F3D7A" w:rsidP="007B2DA2">
            <w:pPr>
              <w:ind w:left="9"/>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underrepresented groups </w:t>
            </w:r>
          </w:p>
          <w:p w14:paraId="7D92E314" w14:textId="0F206D5D" w:rsidR="009F3D7A" w:rsidRPr="007E54A4" w:rsidRDefault="009F3D7A" w:rsidP="007B2DA2">
            <w:pPr>
              <w:spacing w:line="241" w:lineRule="auto"/>
              <w:ind w:left="9"/>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to senior roles  </w:t>
            </w:r>
          </w:p>
        </w:tc>
        <w:tc>
          <w:tcPr>
            <w:tcW w:w="1570" w:type="dxa"/>
            <w:tcBorders>
              <w:top w:val="single" w:sz="6" w:space="0" w:color="000000"/>
              <w:left w:val="single" w:sz="6" w:space="0" w:color="000000"/>
              <w:bottom w:val="single" w:sz="6" w:space="0" w:color="000000"/>
              <w:right w:val="single" w:sz="6" w:space="0" w:color="000000"/>
            </w:tcBorders>
          </w:tcPr>
          <w:p w14:paraId="6A104B05"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0E1AEE8A" w14:textId="77777777" w:rsidR="009F3D7A" w:rsidRPr="007E54A4" w:rsidRDefault="009F3D7A" w:rsidP="007B2DA2">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Organisational</w:t>
            </w:r>
          </w:p>
          <w:p w14:paraId="071E6FA7" w14:textId="3A3DD0F1"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tc>
        <w:tc>
          <w:tcPr>
            <w:tcW w:w="1570" w:type="dxa"/>
            <w:tcBorders>
              <w:top w:val="single" w:sz="6" w:space="0" w:color="000000"/>
              <w:left w:val="single" w:sz="6" w:space="0" w:color="000000"/>
              <w:bottom w:val="single" w:sz="6" w:space="0" w:color="000000"/>
              <w:right w:val="single" w:sz="6" w:space="0" w:color="000000"/>
            </w:tcBorders>
          </w:tcPr>
          <w:p w14:paraId="708578DA"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4B7A3217" w14:textId="77777777" w:rsidR="009F3D7A" w:rsidRPr="007E54A4" w:rsidRDefault="009F3D7A" w:rsidP="007B2DA2">
            <w:pPr>
              <w:ind w:left="-1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Development </w:t>
            </w:r>
          </w:p>
          <w:p w14:paraId="35AE1709" w14:textId="29E06F9A"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Manager  </w:t>
            </w:r>
          </w:p>
        </w:tc>
        <w:tc>
          <w:tcPr>
            <w:tcW w:w="2494" w:type="dxa"/>
            <w:tcBorders>
              <w:top w:val="single" w:sz="6" w:space="0" w:color="000000"/>
              <w:left w:val="single" w:sz="6" w:space="0" w:color="000000"/>
              <w:bottom w:val="single" w:sz="6" w:space="0" w:color="000000"/>
              <w:right w:val="single" w:sz="6" w:space="0" w:color="000000"/>
            </w:tcBorders>
          </w:tcPr>
          <w:p w14:paraId="6818E30B" w14:textId="77777777" w:rsidR="009F3D7A" w:rsidRPr="007E54A4" w:rsidRDefault="009F3D7A" w:rsidP="007B2DA2">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Organisational Development</w:t>
            </w:r>
          </w:p>
          <w:p w14:paraId="1DCB1988" w14:textId="77777777" w:rsidR="009F3D7A" w:rsidRPr="007E54A4" w:rsidRDefault="009F3D7A" w:rsidP="007B2DA2">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team identify target audiences for  </w:t>
            </w:r>
          </w:p>
          <w:p w14:paraId="139F258A"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coaching and mentoring  </w:t>
            </w:r>
          </w:p>
          <w:p w14:paraId="5B6FDC46"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D624BA9" w14:textId="77777777"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Design a communications plan to annually increase number of colleagues from underrepresented groups, including men, signing up as</w:t>
            </w:r>
          </w:p>
          <w:p w14:paraId="21B0C02A" w14:textId="6EFD7140" w:rsidR="009F3D7A" w:rsidRPr="007E54A4" w:rsidRDefault="009F3D7A" w:rsidP="007B2DA2">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coaches/ mentees  </w:t>
            </w:r>
          </w:p>
        </w:tc>
        <w:tc>
          <w:tcPr>
            <w:tcW w:w="2916" w:type="dxa"/>
            <w:tcBorders>
              <w:top w:val="single" w:sz="6" w:space="0" w:color="000000"/>
              <w:left w:val="single" w:sz="6" w:space="0" w:color="000000"/>
              <w:bottom w:val="single" w:sz="6" w:space="0" w:color="000000"/>
              <w:right w:val="single" w:sz="6" w:space="0" w:color="000000"/>
            </w:tcBorders>
          </w:tcPr>
          <w:p w14:paraId="0BEEA2F5" w14:textId="77777777" w:rsidR="009F3D7A" w:rsidRPr="007E54A4" w:rsidRDefault="009F3D7A" w:rsidP="007B2DA2">
            <w:pPr>
              <w:spacing w:line="241" w:lineRule="auto"/>
              <w:ind w:left="8" w:right="9" w:hanging="31"/>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Build on previous success of increasing the number of women coaches (from 19 in 2019/20 to 25 in 2020/21, compromising 83% of all coaches) by increasing the percentage of men coaches from </w:t>
            </w:r>
          </w:p>
          <w:p w14:paraId="5CEE4A79"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17% to a minimum of 30%   </w:t>
            </w:r>
          </w:p>
          <w:p w14:paraId="3CABEA03"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4C8D97C" w14:textId="2A3D37B4" w:rsidR="009F3D7A" w:rsidRPr="007E54A4" w:rsidRDefault="009F3D7A" w:rsidP="007B2DA2">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Maintain 2020/21 stats of a  minimum 44 women internal mentors (70% of all mentors) </w:t>
            </w:r>
            <w:r w:rsidRPr="007E54A4">
              <w:rPr>
                <w:rFonts w:ascii="Arial" w:eastAsia="Arial" w:hAnsi="Arial" w:cs="Arial"/>
                <w:color w:val="000000" w:themeColor="text1"/>
                <w:sz w:val="24"/>
                <w:szCs w:val="24"/>
              </w:rPr>
              <w:tab/>
              <w:t xml:space="preserve">  </w:t>
            </w:r>
          </w:p>
        </w:tc>
        <w:tc>
          <w:tcPr>
            <w:tcW w:w="529" w:type="dxa"/>
            <w:tcBorders>
              <w:top w:val="single" w:sz="6" w:space="0" w:color="000000"/>
              <w:left w:val="single" w:sz="6" w:space="0" w:color="000000"/>
              <w:bottom w:val="single" w:sz="6" w:space="0" w:color="000000"/>
              <w:right w:val="single" w:sz="6" w:space="0" w:color="000000"/>
            </w:tcBorders>
          </w:tcPr>
          <w:p w14:paraId="098EBA3A" w14:textId="77777777" w:rsidR="009F3D7A" w:rsidRPr="007E54A4" w:rsidRDefault="009F3D7A" w:rsidP="007B2DA2">
            <w:pPr>
              <w:spacing w:after="399"/>
              <w:ind w:right="60"/>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p w14:paraId="784C35CC" w14:textId="438B01A3" w:rsidR="009F3D7A" w:rsidRPr="007E54A4" w:rsidRDefault="009F3D7A" w:rsidP="007B2DA2">
            <w:pPr>
              <w:ind w:right="60"/>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1EB8C574" w14:textId="46CA9764" w:rsidR="009F3D7A" w:rsidRPr="007E54A4" w:rsidRDefault="009F3D7A" w:rsidP="007B2DA2">
            <w:pPr>
              <w:ind w:lef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660E3995" w14:textId="77777777" w:rsidTr="00A15847">
        <w:trPr>
          <w:trHeight w:val="392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41C905F8" w14:textId="5F1BD250"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3.9  </w:t>
            </w:r>
          </w:p>
        </w:tc>
        <w:tc>
          <w:tcPr>
            <w:tcW w:w="2258" w:type="dxa"/>
            <w:tcBorders>
              <w:top w:val="single" w:sz="6" w:space="0" w:color="000000"/>
              <w:left w:val="single" w:sz="6" w:space="0" w:color="000000"/>
              <w:bottom w:val="single" w:sz="6" w:space="0" w:color="000000"/>
              <w:right w:val="single" w:sz="6" w:space="0" w:color="000000"/>
            </w:tcBorders>
          </w:tcPr>
          <w:p w14:paraId="57F6D588" w14:textId="496022B3" w:rsidR="009F3D7A" w:rsidRPr="007E54A4" w:rsidRDefault="009F3D7A" w:rsidP="007B2DA2">
            <w:pPr>
              <w:spacing w:line="241" w:lineRule="auto"/>
              <w:ind w:left="9"/>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 appraiser and appraisee guidance on how to set short, medium, and long-term career development objectives and how they can be logged in the new Actus appraisal system to support progression opportunities for women staff in lower grade roles  </w:t>
            </w:r>
          </w:p>
        </w:tc>
        <w:tc>
          <w:tcPr>
            <w:tcW w:w="1570" w:type="dxa"/>
            <w:tcBorders>
              <w:top w:val="single" w:sz="6" w:space="0" w:color="000000"/>
              <w:left w:val="single" w:sz="6" w:space="0" w:color="000000"/>
              <w:bottom w:val="single" w:sz="6" w:space="0" w:color="000000"/>
              <w:right w:val="single" w:sz="6" w:space="0" w:color="000000"/>
            </w:tcBorders>
          </w:tcPr>
          <w:p w14:paraId="08200C7D"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508BDA9F" w14:textId="77777777" w:rsidR="009F3D7A" w:rsidRPr="007E54A4" w:rsidRDefault="009F3D7A" w:rsidP="007B2DA2">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Organisational</w:t>
            </w:r>
          </w:p>
          <w:p w14:paraId="336AA576" w14:textId="204EDCFB"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tc>
        <w:tc>
          <w:tcPr>
            <w:tcW w:w="1570" w:type="dxa"/>
            <w:tcBorders>
              <w:top w:val="single" w:sz="6" w:space="0" w:color="000000"/>
              <w:left w:val="single" w:sz="6" w:space="0" w:color="000000"/>
              <w:bottom w:val="single" w:sz="6" w:space="0" w:color="000000"/>
              <w:right w:val="single" w:sz="6" w:space="0" w:color="000000"/>
            </w:tcBorders>
          </w:tcPr>
          <w:p w14:paraId="0C804D26"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311C549E" w14:textId="77777777" w:rsidR="009F3D7A" w:rsidRPr="007E54A4" w:rsidRDefault="009F3D7A" w:rsidP="007B2DA2">
            <w:pPr>
              <w:ind w:left="-1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Development </w:t>
            </w:r>
          </w:p>
          <w:p w14:paraId="1D5A7EA7" w14:textId="26E6F283"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Manager  </w:t>
            </w:r>
          </w:p>
        </w:tc>
        <w:tc>
          <w:tcPr>
            <w:tcW w:w="2494" w:type="dxa"/>
            <w:tcBorders>
              <w:top w:val="single" w:sz="6" w:space="0" w:color="000000"/>
              <w:left w:val="single" w:sz="6" w:space="0" w:color="000000"/>
              <w:bottom w:val="single" w:sz="6" w:space="0" w:color="000000"/>
              <w:right w:val="single" w:sz="6" w:space="0" w:color="000000"/>
            </w:tcBorders>
          </w:tcPr>
          <w:p w14:paraId="0B4466BC" w14:textId="77777777" w:rsidR="009F3D7A" w:rsidRPr="007E54A4" w:rsidRDefault="009F3D7A" w:rsidP="007B2DA2">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Bring together an implementation group to develop specific appraiser </w:t>
            </w:r>
          </w:p>
          <w:p w14:paraId="5A25E96D"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and appraisee guidance </w:t>
            </w:r>
          </w:p>
          <w:p w14:paraId="7B78DE19"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6ED6DAD" w14:textId="77777777" w:rsidR="009F3D7A" w:rsidRPr="007E54A4" w:rsidRDefault="009F3D7A" w:rsidP="007B2DA2">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Implementation group to run a focus group with a selection of line managers and key stakeholders to ensure guidance is appropriate and effective   </w:t>
            </w:r>
          </w:p>
          <w:p w14:paraId="3D9564C8"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DE2B185" w14:textId="27482BD1" w:rsidR="009F3D7A" w:rsidRPr="007E54A4" w:rsidRDefault="009F3D7A" w:rsidP="007B2DA2">
            <w:pPr>
              <w:ind w:left="7"/>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Revise guidance accordingly </w:t>
            </w:r>
            <w:r w:rsidRPr="007E54A4">
              <w:rPr>
                <w:rFonts w:ascii="Arial" w:eastAsia="Arial" w:hAnsi="Arial" w:cs="Arial"/>
                <w:color w:val="000000" w:themeColor="text1"/>
                <w:sz w:val="24"/>
                <w:szCs w:val="24"/>
              </w:rPr>
              <w:tab/>
              <w:t xml:space="preserve"> </w:t>
            </w:r>
          </w:p>
        </w:tc>
        <w:tc>
          <w:tcPr>
            <w:tcW w:w="2916" w:type="dxa"/>
            <w:tcBorders>
              <w:top w:val="single" w:sz="6" w:space="0" w:color="000000"/>
              <w:left w:val="single" w:sz="6" w:space="0" w:color="000000"/>
              <w:bottom w:val="single" w:sz="6" w:space="0" w:color="000000"/>
              <w:right w:val="single" w:sz="6" w:space="0" w:color="000000"/>
            </w:tcBorders>
          </w:tcPr>
          <w:p w14:paraId="16C5BEA1" w14:textId="77777777" w:rsidR="009F3D7A" w:rsidRPr="007E54A4" w:rsidRDefault="009F3D7A" w:rsidP="007B2DA2">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Feedback from focus groups is reflective of the effectiveness of the guidance and is used to </w:t>
            </w:r>
          </w:p>
          <w:p w14:paraId="3B2EE7D4"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strengthen the guidance further </w:t>
            </w:r>
          </w:p>
          <w:p w14:paraId="1180727B"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7B49095" w14:textId="77777777" w:rsidR="009F3D7A" w:rsidRPr="007E54A4" w:rsidRDefault="009F3D7A" w:rsidP="007B2DA2">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Aim for 100% target of all City appraisees set short, medium, and long-term objectives in the post August 2024 appraisal rounds </w:t>
            </w:r>
          </w:p>
          <w:p w14:paraId="351B6AF0"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CC104F9" w14:textId="77E2459C" w:rsidR="009F3D7A" w:rsidRPr="007E54A4" w:rsidRDefault="009F3D7A" w:rsidP="007B2DA2">
            <w:pPr>
              <w:spacing w:line="241" w:lineRule="auto"/>
              <w:ind w:left="8" w:right="9" w:hanging="31"/>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Where this target is not met capture baseline data and increase annually by 20% until target is achieved </w:t>
            </w:r>
          </w:p>
        </w:tc>
        <w:tc>
          <w:tcPr>
            <w:tcW w:w="529" w:type="dxa"/>
            <w:tcBorders>
              <w:top w:val="single" w:sz="6" w:space="0" w:color="000000"/>
              <w:left w:val="single" w:sz="6" w:space="0" w:color="000000"/>
              <w:bottom w:val="single" w:sz="6" w:space="0" w:color="000000"/>
              <w:right w:val="single" w:sz="6" w:space="0" w:color="000000"/>
            </w:tcBorders>
          </w:tcPr>
          <w:p w14:paraId="53E88D23" w14:textId="3E957C5D" w:rsidR="009F3D7A" w:rsidRPr="007E54A4" w:rsidRDefault="009F3D7A" w:rsidP="007B2DA2">
            <w:pPr>
              <w:spacing w:after="399"/>
              <w:ind w:right="60"/>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1B7B58E6" w14:textId="07D0DE05" w:rsidR="009F3D7A" w:rsidRPr="007E54A4" w:rsidRDefault="009F3D7A" w:rsidP="007B2DA2">
            <w:pPr>
              <w:ind w:lef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2990B2E1" w14:textId="77777777" w:rsidTr="00A15847">
        <w:trPr>
          <w:trHeight w:val="392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CDE3E65" w14:textId="77777777"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3.10</w:t>
            </w:r>
          </w:p>
          <w:p w14:paraId="097D29AA" w14:textId="77777777" w:rsidR="009F3D7A" w:rsidRPr="007E54A4" w:rsidRDefault="009F3D7A" w:rsidP="007B2DA2">
            <w:pPr>
              <w:ind w:left="5"/>
              <w:jc w:val="both"/>
              <w:rPr>
                <w:rFonts w:ascii="Arial" w:eastAsia="Arial" w:hAnsi="Arial" w:cs="Arial"/>
                <w:color w:val="000000" w:themeColor="text1"/>
                <w:sz w:val="24"/>
                <w:szCs w:val="24"/>
              </w:rPr>
            </w:pPr>
          </w:p>
          <w:p w14:paraId="01A4E328" w14:textId="450C71F9"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258" w:type="dxa"/>
            <w:tcBorders>
              <w:top w:val="single" w:sz="6" w:space="0" w:color="000000"/>
              <w:left w:val="single" w:sz="6" w:space="0" w:color="000000"/>
              <w:bottom w:val="single" w:sz="6" w:space="0" w:color="000000"/>
              <w:right w:val="single" w:sz="6" w:space="0" w:color="000000"/>
            </w:tcBorders>
          </w:tcPr>
          <w:p w14:paraId="2DAB1DB2" w14:textId="33A5D36B" w:rsidR="009F3D7A" w:rsidRPr="007E54A4" w:rsidRDefault="009F3D7A" w:rsidP="007B2DA2">
            <w:pPr>
              <w:spacing w:line="241" w:lineRule="auto"/>
              <w:ind w:left="9"/>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Develop and launch a new 'Career Break' policy for staff with caring responsibilities wishing to take a career break. This will form part of City's commitment to developing policies which support work-life balance</w:t>
            </w:r>
          </w:p>
        </w:tc>
        <w:tc>
          <w:tcPr>
            <w:tcW w:w="1570" w:type="dxa"/>
            <w:tcBorders>
              <w:top w:val="single" w:sz="6" w:space="0" w:color="000000"/>
              <w:left w:val="single" w:sz="6" w:space="0" w:color="000000"/>
              <w:bottom w:val="single" w:sz="6" w:space="0" w:color="000000"/>
              <w:right w:val="single" w:sz="6" w:space="0" w:color="000000"/>
            </w:tcBorders>
          </w:tcPr>
          <w:p w14:paraId="7BAC7806"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HR </w:t>
            </w:r>
          </w:p>
          <w:p w14:paraId="22857B50" w14:textId="77777777" w:rsidR="009F3D7A" w:rsidRPr="007E54A4" w:rsidRDefault="009F3D7A" w:rsidP="007B2DA2">
            <w:pPr>
              <w:spacing w:line="241" w:lineRule="auto"/>
              <w:ind w:left="7" w:hanging="2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Policies and Projects  </w:t>
            </w:r>
          </w:p>
          <w:p w14:paraId="189EF6EE" w14:textId="75D86CB9"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14:paraId="0ACFEC0C"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w:t>
            </w:r>
          </w:p>
          <w:p w14:paraId="659F3F21"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and </w:t>
            </w:r>
          </w:p>
          <w:p w14:paraId="2573CF75" w14:textId="2945CCBA"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Projects)  </w:t>
            </w:r>
          </w:p>
        </w:tc>
        <w:tc>
          <w:tcPr>
            <w:tcW w:w="2494" w:type="dxa"/>
            <w:tcBorders>
              <w:top w:val="single" w:sz="6" w:space="0" w:color="000000"/>
              <w:left w:val="single" w:sz="6" w:space="0" w:color="000000"/>
              <w:bottom w:val="single" w:sz="6" w:space="0" w:color="000000"/>
              <w:right w:val="single" w:sz="6" w:space="0" w:color="000000"/>
            </w:tcBorders>
          </w:tcPr>
          <w:p w14:paraId="54BF0201" w14:textId="7E223593" w:rsidR="009F3D7A" w:rsidRPr="007E54A4" w:rsidRDefault="009F3D7A" w:rsidP="007B2DA2">
            <w:pPr>
              <w:spacing w:after="17"/>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 new </w:t>
            </w:r>
          </w:p>
          <w:p w14:paraId="3EBCC6F1"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‘Career Break’ policy  </w:t>
            </w:r>
          </w:p>
          <w:p w14:paraId="6B28D893"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909751E" w14:textId="016E465C"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Consult with relevant stakeholders and representatives to ensure consistency </w:t>
            </w:r>
          </w:p>
          <w:p w14:paraId="1ADEC12A"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EA523C0" w14:textId="6116378D"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Finalise policy </w:t>
            </w:r>
          </w:p>
          <w:p w14:paraId="50595F21"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E3B0412" w14:textId="2C5E01C1" w:rsidR="009F3D7A" w:rsidRPr="007E54A4" w:rsidRDefault="009F3D7A" w:rsidP="007B2DA2">
            <w:pPr>
              <w:spacing w:after="1"/>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Policy successfully launched and embedded</w:t>
            </w:r>
          </w:p>
        </w:tc>
        <w:tc>
          <w:tcPr>
            <w:tcW w:w="2916" w:type="dxa"/>
            <w:tcBorders>
              <w:top w:val="single" w:sz="6" w:space="0" w:color="000000"/>
              <w:left w:val="single" w:sz="6" w:space="0" w:color="000000"/>
              <w:bottom w:val="single" w:sz="6" w:space="0" w:color="000000"/>
              <w:right w:val="single" w:sz="6" w:space="0" w:color="000000"/>
            </w:tcBorders>
          </w:tcPr>
          <w:p w14:paraId="09EE0BD8" w14:textId="77777777"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 new career break policy is launched   </w:t>
            </w:r>
          </w:p>
          <w:p w14:paraId="0C49058F"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866F93E" w14:textId="77777777"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Through pulse surveys and other EDI surveys, increase the proportion of respondents indicating that they are aware of the career break policy through </w:t>
            </w:r>
          </w:p>
          <w:p w14:paraId="5174A580"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each successive survey   </w:t>
            </w:r>
          </w:p>
          <w:p w14:paraId="02FE0183"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9180552" w14:textId="658CA22E" w:rsidR="009F3D7A" w:rsidRPr="007E54A4" w:rsidRDefault="009F3D7A" w:rsidP="007B2DA2">
            <w:pPr>
              <w:spacing w:after="1"/>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Inclusion of a new staff survey question to measure awareness of the policy, establishing a baseline for data. Aim to </w:t>
            </w:r>
            <w:r w:rsidRPr="007E54A4">
              <w:rPr>
                <w:rFonts w:ascii="Arial" w:eastAsia="Arial" w:hAnsi="Arial" w:cs="Arial"/>
                <w:color w:val="000000" w:themeColor="text1"/>
                <w:sz w:val="24"/>
                <w:szCs w:val="24"/>
              </w:rPr>
              <w:lastRenderedPageBreak/>
              <w:t>increasing this percentage annually by 10%</w:t>
            </w:r>
          </w:p>
        </w:tc>
        <w:tc>
          <w:tcPr>
            <w:tcW w:w="529" w:type="dxa"/>
            <w:tcBorders>
              <w:top w:val="single" w:sz="6" w:space="0" w:color="000000"/>
              <w:left w:val="single" w:sz="6" w:space="0" w:color="000000"/>
              <w:bottom w:val="single" w:sz="6" w:space="0" w:color="000000"/>
              <w:right w:val="single" w:sz="6" w:space="0" w:color="000000"/>
            </w:tcBorders>
          </w:tcPr>
          <w:p w14:paraId="29911260" w14:textId="5F36A344" w:rsidR="009F3D7A" w:rsidRPr="007E54A4" w:rsidRDefault="009F3D7A" w:rsidP="007B2DA2">
            <w:pPr>
              <w:spacing w:after="399"/>
              <w:ind w:right="60"/>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3D7AC2D1" w14:textId="4E224F67" w:rsidR="009F3D7A" w:rsidRPr="007E54A4" w:rsidRDefault="009F3D7A" w:rsidP="007B2DA2">
            <w:pPr>
              <w:ind w:lef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78424EF8" w14:textId="77777777" w:rsidTr="00A15847">
        <w:trPr>
          <w:trHeight w:val="392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6D248193" w14:textId="77777777"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3.11</w:t>
            </w:r>
          </w:p>
          <w:p w14:paraId="09DA0D95" w14:textId="77777777" w:rsidR="009F3D7A" w:rsidRPr="007E54A4" w:rsidRDefault="009F3D7A" w:rsidP="007B2DA2">
            <w:pPr>
              <w:ind w:left="5"/>
              <w:jc w:val="both"/>
              <w:rPr>
                <w:rFonts w:ascii="Arial" w:eastAsia="Arial" w:hAnsi="Arial" w:cs="Arial"/>
                <w:color w:val="000000" w:themeColor="text1"/>
                <w:sz w:val="24"/>
                <w:szCs w:val="24"/>
              </w:rPr>
            </w:pPr>
          </w:p>
          <w:p w14:paraId="0B8C65AC" w14:textId="2C8BCA3B"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258" w:type="dxa"/>
            <w:tcBorders>
              <w:top w:val="single" w:sz="6" w:space="0" w:color="000000"/>
              <w:left w:val="single" w:sz="6" w:space="0" w:color="000000"/>
              <w:bottom w:val="single" w:sz="6" w:space="0" w:color="000000"/>
              <w:right w:val="single" w:sz="6" w:space="0" w:color="000000"/>
            </w:tcBorders>
          </w:tcPr>
          <w:p w14:paraId="59D8775F" w14:textId="77777777" w:rsidR="009F3D7A" w:rsidRPr="007E54A4" w:rsidRDefault="009F3D7A" w:rsidP="007B2DA2">
            <w:pPr>
              <w:spacing w:line="241" w:lineRule="auto"/>
              <w:ind w:left="9" w:right="10" w:hanging="1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Ensure all appraisers and staff who sit on decision making panels have undertaken relevant EDI training. This will include: </w:t>
            </w:r>
          </w:p>
          <w:p w14:paraId="606864D5" w14:textId="77777777" w:rsidR="009F3D7A" w:rsidRPr="007E54A4" w:rsidRDefault="009F3D7A" w:rsidP="007B2DA2">
            <w:pPr>
              <w:numPr>
                <w:ilvl w:val="0"/>
                <w:numId w:val="16"/>
              </w:numPr>
              <w:spacing w:after="3" w:line="239"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Academic promotions panels  </w:t>
            </w:r>
          </w:p>
          <w:p w14:paraId="1FF119BF" w14:textId="77777777" w:rsidR="009F3D7A" w:rsidRPr="007E54A4" w:rsidRDefault="009F3D7A" w:rsidP="007B2DA2">
            <w:pPr>
              <w:numPr>
                <w:ilvl w:val="0"/>
                <w:numId w:val="16"/>
              </w:num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Recruitment panels  and will help to increase the overall uptake of </w:t>
            </w:r>
          </w:p>
          <w:p w14:paraId="242522CC" w14:textId="7F756A1B" w:rsidR="009F3D7A" w:rsidRPr="007E54A4" w:rsidRDefault="009F3D7A" w:rsidP="007B2DA2">
            <w:pPr>
              <w:spacing w:line="241" w:lineRule="auto"/>
              <w:ind w:left="9"/>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training at City which is currently 46% of women and 28% of men staff </w:t>
            </w:r>
          </w:p>
        </w:tc>
        <w:tc>
          <w:tcPr>
            <w:tcW w:w="1570" w:type="dxa"/>
            <w:tcBorders>
              <w:top w:val="single" w:sz="6" w:space="0" w:color="000000"/>
              <w:left w:val="single" w:sz="6" w:space="0" w:color="000000"/>
              <w:bottom w:val="single" w:sz="6" w:space="0" w:color="000000"/>
              <w:right w:val="single" w:sz="6" w:space="0" w:color="000000"/>
            </w:tcBorders>
          </w:tcPr>
          <w:p w14:paraId="56749714" w14:textId="77777777" w:rsidR="009F3D7A" w:rsidRPr="007E54A4" w:rsidRDefault="009F3D7A" w:rsidP="007B2DA2">
            <w:pPr>
              <w:spacing w:after="44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p w14:paraId="3FB49F23" w14:textId="51D4AB1D"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570" w:type="dxa"/>
            <w:tcBorders>
              <w:top w:val="single" w:sz="6" w:space="0" w:color="000000"/>
              <w:left w:val="single" w:sz="6" w:space="0" w:color="000000"/>
              <w:bottom w:val="single" w:sz="6" w:space="0" w:color="000000"/>
              <w:right w:val="single" w:sz="6" w:space="0" w:color="000000"/>
            </w:tcBorders>
          </w:tcPr>
          <w:p w14:paraId="66B550FF"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54F14231"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p w14:paraId="0F49CFF1" w14:textId="46853FCC"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Manager  </w:t>
            </w:r>
          </w:p>
        </w:tc>
        <w:tc>
          <w:tcPr>
            <w:tcW w:w="2494" w:type="dxa"/>
            <w:tcBorders>
              <w:top w:val="single" w:sz="6" w:space="0" w:color="000000"/>
              <w:left w:val="single" w:sz="6" w:space="0" w:color="000000"/>
              <w:bottom w:val="single" w:sz="6" w:space="0" w:color="000000"/>
              <w:right w:val="single" w:sz="6" w:space="0" w:color="000000"/>
            </w:tcBorders>
          </w:tcPr>
          <w:p w14:paraId="603B7C59" w14:textId="2DF0698C" w:rsidR="009F3D7A" w:rsidRPr="007E54A4" w:rsidRDefault="00A15847" w:rsidP="007B2DA2">
            <w:pPr>
              <w:spacing w:after="1" w:line="241" w:lineRule="auto"/>
              <w:ind w:left="7"/>
              <w:rPr>
                <w:rFonts w:ascii="Arial" w:hAnsi="Arial" w:cs="Arial"/>
                <w:color w:val="000000" w:themeColor="text1"/>
                <w:sz w:val="24"/>
                <w:szCs w:val="24"/>
              </w:rPr>
            </w:pPr>
            <w:r>
              <w:rPr>
                <w:rFonts w:ascii="Arial" w:eastAsia="Arial" w:hAnsi="Arial" w:cs="Arial"/>
                <w:color w:val="000000" w:themeColor="text1"/>
                <w:sz w:val="24"/>
                <w:szCs w:val="24"/>
              </w:rPr>
              <w:t>P</w:t>
            </w:r>
            <w:r w:rsidR="009F3D7A" w:rsidRPr="007E54A4">
              <w:rPr>
                <w:rFonts w:ascii="Arial" w:eastAsia="Arial" w:hAnsi="Arial" w:cs="Arial"/>
                <w:color w:val="000000" w:themeColor="text1"/>
                <w:sz w:val="24"/>
                <w:szCs w:val="24"/>
              </w:rPr>
              <w:t xml:space="preserve">rogramme of suitable EDI training requirements for all relevant panel members to be produced </w:t>
            </w:r>
          </w:p>
          <w:p w14:paraId="651E4559"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4FAE5F1" w14:textId="7B0DDF52" w:rsidR="009F3D7A" w:rsidRPr="007E54A4" w:rsidRDefault="009F3D7A" w:rsidP="007B2DA2">
            <w:pPr>
              <w:spacing w:after="17"/>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All existing members to have undertaken training by this date. (To be reviewed annually)  </w:t>
            </w:r>
          </w:p>
        </w:tc>
        <w:tc>
          <w:tcPr>
            <w:tcW w:w="2916" w:type="dxa"/>
            <w:tcBorders>
              <w:top w:val="single" w:sz="6" w:space="0" w:color="000000"/>
              <w:left w:val="single" w:sz="6" w:space="0" w:color="000000"/>
              <w:bottom w:val="single" w:sz="6" w:space="0" w:color="000000"/>
              <w:right w:val="single" w:sz="6" w:space="0" w:color="000000"/>
            </w:tcBorders>
          </w:tcPr>
          <w:p w14:paraId="12828318" w14:textId="77777777" w:rsidR="009F3D7A" w:rsidRPr="007E54A4" w:rsidRDefault="009F3D7A" w:rsidP="007B2DA2">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panel members have undertaken training as part of their commitment to inclusive </w:t>
            </w:r>
          </w:p>
          <w:p w14:paraId="33EBF45B"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hiring practices </w:t>
            </w:r>
          </w:p>
          <w:p w14:paraId="7E0A0938"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2109217" w14:textId="77777777" w:rsidR="009F3D7A" w:rsidRPr="007E54A4" w:rsidRDefault="009F3D7A" w:rsidP="007B2DA2">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We will strive to improve overall training uptake for staff at City, from 46% to 60% for women and 28% to 55% for men within a year </w:t>
            </w:r>
          </w:p>
          <w:p w14:paraId="30C17A29"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this action launching </w:t>
            </w:r>
          </w:p>
          <w:p w14:paraId="09784FC3"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854496F" w14:textId="6798AFA6" w:rsidR="009F3D7A" w:rsidRPr="007E54A4" w:rsidRDefault="009F3D7A" w:rsidP="007B2DA2">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Annual improvement in uptake of training amongst staff to reach the aspirational goal of 100% completion within 7 years  </w:t>
            </w:r>
          </w:p>
        </w:tc>
        <w:tc>
          <w:tcPr>
            <w:tcW w:w="529" w:type="dxa"/>
            <w:tcBorders>
              <w:top w:val="single" w:sz="6" w:space="0" w:color="000000"/>
              <w:left w:val="single" w:sz="6" w:space="0" w:color="000000"/>
              <w:bottom w:val="single" w:sz="6" w:space="0" w:color="000000"/>
              <w:right w:val="single" w:sz="6" w:space="0" w:color="000000"/>
            </w:tcBorders>
          </w:tcPr>
          <w:p w14:paraId="67975BE7" w14:textId="77777777" w:rsidR="009F3D7A" w:rsidRPr="007E54A4" w:rsidRDefault="009F3D7A" w:rsidP="007B2DA2">
            <w:pPr>
              <w:spacing w:after="2465"/>
              <w:ind w:right="60"/>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p w14:paraId="3491FCF8" w14:textId="34AD9CA3" w:rsidR="009F3D7A" w:rsidRPr="007E54A4" w:rsidRDefault="009F3D7A" w:rsidP="007B2DA2">
            <w:pPr>
              <w:spacing w:after="399"/>
              <w:ind w:right="60"/>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5FA2812C" w14:textId="035EEC64" w:rsidR="009F3D7A" w:rsidRPr="007E54A4" w:rsidRDefault="009F3D7A" w:rsidP="007B2DA2">
            <w:pPr>
              <w:ind w:lef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0FA4A12E" w14:textId="77777777" w:rsidTr="00A15847">
        <w:trPr>
          <w:trHeight w:val="392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331E4A5B" w14:textId="41691319" w:rsidR="009F3D7A" w:rsidRPr="007E54A4" w:rsidRDefault="009F3D7A" w:rsidP="007B2DA2">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3.12 </w:t>
            </w:r>
          </w:p>
        </w:tc>
        <w:tc>
          <w:tcPr>
            <w:tcW w:w="2258" w:type="dxa"/>
            <w:tcBorders>
              <w:top w:val="single" w:sz="6" w:space="0" w:color="000000"/>
              <w:left w:val="single" w:sz="6" w:space="0" w:color="000000"/>
              <w:bottom w:val="single" w:sz="6" w:space="0" w:color="000000"/>
              <w:right w:val="single" w:sz="6" w:space="0" w:color="000000"/>
            </w:tcBorders>
          </w:tcPr>
          <w:p w14:paraId="770E8131" w14:textId="77777777" w:rsidR="009F3D7A" w:rsidRPr="007E54A4" w:rsidRDefault="009F3D7A" w:rsidP="007B2DA2">
            <w:pPr>
              <w:ind w:left="-8"/>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Align with the work of the </w:t>
            </w:r>
          </w:p>
          <w:p w14:paraId="027F3036" w14:textId="77777777" w:rsidR="009F3D7A" w:rsidRPr="007E54A4" w:rsidRDefault="009F3D7A" w:rsidP="007B2DA2">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Remuneration </w:t>
            </w:r>
          </w:p>
          <w:p w14:paraId="64694163" w14:textId="77777777" w:rsidR="009F3D7A" w:rsidRPr="007E54A4" w:rsidRDefault="009F3D7A" w:rsidP="007B2DA2">
            <w:pPr>
              <w:ind w:left="9"/>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Committee to implement </w:t>
            </w:r>
          </w:p>
          <w:p w14:paraId="34FE4E88" w14:textId="77777777" w:rsidR="009F3D7A" w:rsidRPr="007E54A4" w:rsidRDefault="009F3D7A" w:rsidP="007B2DA2">
            <w:pPr>
              <w:spacing w:after="1" w:line="241"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and monitor the effectiveness of recommendations arising from the Gender Pay Gap and Equal Pay Gap </w:t>
            </w:r>
          </w:p>
          <w:p w14:paraId="2C175EE6" w14:textId="1B17808A" w:rsidR="009F3D7A" w:rsidRPr="007E54A4" w:rsidRDefault="009F3D7A" w:rsidP="007B2DA2">
            <w:pPr>
              <w:spacing w:line="241" w:lineRule="auto"/>
              <w:ind w:left="9" w:right="10" w:hanging="1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reports of 2022  </w:t>
            </w:r>
          </w:p>
        </w:tc>
        <w:tc>
          <w:tcPr>
            <w:tcW w:w="1570" w:type="dxa"/>
            <w:tcBorders>
              <w:top w:val="single" w:sz="6" w:space="0" w:color="000000"/>
              <w:left w:val="single" w:sz="6" w:space="0" w:color="000000"/>
              <w:bottom w:val="single" w:sz="6" w:space="0" w:color="000000"/>
              <w:right w:val="single" w:sz="6" w:space="0" w:color="000000"/>
            </w:tcBorders>
          </w:tcPr>
          <w:p w14:paraId="6FAAEC65"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w:t>
            </w:r>
          </w:p>
          <w:p w14:paraId="17A06F3B" w14:textId="0B3BDCB9" w:rsidR="009F3D7A" w:rsidRPr="007E54A4" w:rsidRDefault="009F3D7A" w:rsidP="007B2DA2">
            <w:pPr>
              <w:spacing w:after="441"/>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570" w:type="dxa"/>
            <w:tcBorders>
              <w:top w:val="single" w:sz="6" w:space="0" w:color="000000"/>
              <w:left w:val="single" w:sz="6" w:space="0" w:color="000000"/>
              <w:bottom w:val="single" w:sz="6" w:space="0" w:color="000000"/>
              <w:right w:val="single" w:sz="6" w:space="0" w:color="000000"/>
            </w:tcBorders>
          </w:tcPr>
          <w:p w14:paraId="00D7DD77" w14:textId="128F6CC4"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Reward Manager  </w:t>
            </w:r>
          </w:p>
        </w:tc>
        <w:tc>
          <w:tcPr>
            <w:tcW w:w="2494" w:type="dxa"/>
            <w:tcBorders>
              <w:top w:val="single" w:sz="6" w:space="0" w:color="000000"/>
              <w:left w:val="single" w:sz="6" w:space="0" w:color="000000"/>
              <w:bottom w:val="single" w:sz="6" w:space="0" w:color="000000"/>
              <w:right w:val="single" w:sz="6" w:space="0" w:color="000000"/>
            </w:tcBorders>
          </w:tcPr>
          <w:p w14:paraId="39CB9576" w14:textId="491576B8"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Running roadshows for School and Professional Service senior leaders to increase awareness of current pay gaps and means to reduce them  </w:t>
            </w:r>
          </w:p>
          <w:p w14:paraId="52319E04"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487EA9A" w14:textId="57784CEE" w:rsidR="009F3D7A" w:rsidRPr="007E54A4" w:rsidRDefault="009F3D7A" w:rsidP="007B2DA2">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Revising procedures for setting starting salaries on </w:t>
            </w:r>
          </w:p>
          <w:p w14:paraId="7D3FE60A"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recruitment and promotion  </w:t>
            </w:r>
          </w:p>
          <w:p w14:paraId="17691482" w14:textId="77777777"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54470E8" w14:textId="77777777" w:rsidR="009F3D7A" w:rsidRPr="007E54A4" w:rsidRDefault="009F3D7A" w:rsidP="007B2DA2">
            <w:pPr>
              <w:ind w:left="7"/>
              <w:rPr>
                <w:rFonts w:ascii="Arial" w:eastAsia="Arial" w:hAnsi="Arial" w:cs="Arial"/>
                <w:color w:val="000000" w:themeColor="text1"/>
                <w:sz w:val="24"/>
                <w:szCs w:val="24"/>
              </w:rPr>
            </w:pPr>
          </w:p>
          <w:p w14:paraId="3F03C38C" w14:textId="623BCBFF" w:rsidR="009F3D7A" w:rsidRPr="007E54A4" w:rsidRDefault="009F3D7A" w:rsidP="007B2DA2">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Reviewing Responsibility Allowance and Additional Pay provisions in each School to address current total pay gaps, specifically in respect of the Professoriate.</w:t>
            </w:r>
          </w:p>
        </w:tc>
        <w:tc>
          <w:tcPr>
            <w:tcW w:w="2916" w:type="dxa"/>
            <w:tcBorders>
              <w:top w:val="single" w:sz="6" w:space="0" w:color="000000"/>
              <w:left w:val="single" w:sz="6" w:space="0" w:color="000000"/>
              <w:bottom w:val="single" w:sz="6" w:space="0" w:color="000000"/>
              <w:right w:val="single" w:sz="6" w:space="0" w:color="000000"/>
            </w:tcBorders>
          </w:tcPr>
          <w:p w14:paraId="72F392D3" w14:textId="3D2C295E" w:rsidR="009F3D7A" w:rsidRPr="007E54A4" w:rsidRDefault="009F3D7A" w:rsidP="007B2DA2">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report on progress to the Remuneration Committee, which includes comparative data for the academic years ending July 2021,22 and 23 showing trends in relation to the Responsibility Allowances, includes the equality data on </w:t>
            </w:r>
          </w:p>
          <w:p w14:paraId="05549441"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distribution  </w:t>
            </w:r>
          </w:p>
          <w:p w14:paraId="18C82ECC"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2B80FE4"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 4% reduction year-on-year </w:t>
            </w:r>
          </w:p>
          <w:p w14:paraId="7A46781D" w14:textId="77777777" w:rsidR="009F3D7A" w:rsidRPr="007E54A4" w:rsidRDefault="009F3D7A" w:rsidP="007B2DA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based on the relevant activity  </w:t>
            </w:r>
          </w:p>
          <w:p w14:paraId="7C7AEC03" w14:textId="77777777" w:rsidR="009F3D7A" w:rsidRPr="007E54A4" w:rsidRDefault="009F3D7A" w:rsidP="007B2DA2">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2BD3C7C" w14:textId="77777777" w:rsidR="009F3D7A" w:rsidRPr="007E54A4" w:rsidRDefault="009F3D7A" w:rsidP="007B2DA2">
            <w:pPr>
              <w:ind w:left="7"/>
              <w:rPr>
                <w:rFonts w:ascii="Arial" w:hAnsi="Arial" w:cs="Arial"/>
                <w:color w:val="000000" w:themeColor="text1"/>
                <w:sz w:val="24"/>
                <w:szCs w:val="24"/>
              </w:rPr>
            </w:pPr>
          </w:p>
          <w:p w14:paraId="0E71B8AA" w14:textId="00C60B3C" w:rsidR="009F3D7A" w:rsidRPr="007E54A4" w:rsidRDefault="009F3D7A" w:rsidP="007B2DA2">
            <w:pPr>
              <w:spacing w:after="1"/>
              <w:ind w:left="7"/>
              <w:rPr>
                <w:rFonts w:ascii="Arial" w:eastAsia="Arial" w:hAnsi="Arial" w:cs="Arial"/>
                <w:color w:val="000000" w:themeColor="text1"/>
                <w:sz w:val="24"/>
                <w:szCs w:val="24"/>
              </w:rPr>
            </w:pPr>
            <w:r w:rsidRPr="007E54A4">
              <w:rPr>
                <w:rFonts w:ascii="Arial" w:hAnsi="Arial" w:cs="Arial"/>
                <w:color w:val="000000" w:themeColor="text1"/>
                <w:sz w:val="24"/>
                <w:szCs w:val="24"/>
              </w:rPr>
              <w:t>A reduction in the current total pay gap for gender (18%) by the date of the next Equal Pay Audit (2026). An aspirational target is to reduce the gap to 15% in five years.</w:t>
            </w:r>
          </w:p>
        </w:tc>
        <w:tc>
          <w:tcPr>
            <w:tcW w:w="529" w:type="dxa"/>
            <w:tcBorders>
              <w:top w:val="single" w:sz="6" w:space="0" w:color="000000"/>
              <w:left w:val="single" w:sz="6" w:space="0" w:color="000000"/>
              <w:bottom w:val="single" w:sz="6" w:space="0" w:color="000000"/>
              <w:right w:val="single" w:sz="6" w:space="0" w:color="000000"/>
            </w:tcBorders>
          </w:tcPr>
          <w:p w14:paraId="3BC60D54" w14:textId="48A9BA63" w:rsidR="009F3D7A" w:rsidRPr="007E54A4" w:rsidRDefault="009F3D7A" w:rsidP="007B2DA2">
            <w:pPr>
              <w:spacing w:after="2465"/>
              <w:ind w:right="60"/>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855" w:type="dxa"/>
            <w:tcBorders>
              <w:top w:val="single" w:sz="6" w:space="0" w:color="000000"/>
              <w:left w:val="single" w:sz="6" w:space="0" w:color="000000"/>
              <w:bottom w:val="single" w:sz="6" w:space="0" w:color="000000"/>
              <w:right w:val="single" w:sz="6" w:space="0" w:color="000000"/>
            </w:tcBorders>
          </w:tcPr>
          <w:p w14:paraId="37FA1281" w14:textId="32604DA5" w:rsidR="009F3D7A" w:rsidRPr="007E54A4" w:rsidRDefault="009F3D7A" w:rsidP="007B2DA2">
            <w:pPr>
              <w:ind w:left="58"/>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bl>
    <w:p w14:paraId="763FBB9A" w14:textId="77777777" w:rsidR="00C74090" w:rsidRPr="007E54A4" w:rsidRDefault="00C74090">
      <w:pPr>
        <w:spacing w:after="0"/>
        <w:ind w:left="-1440" w:right="48"/>
        <w:rPr>
          <w:rFonts w:ascii="Arial" w:hAnsi="Arial" w:cs="Arial"/>
          <w:color w:val="000000" w:themeColor="text1"/>
          <w:sz w:val="24"/>
          <w:szCs w:val="24"/>
        </w:rPr>
      </w:pPr>
    </w:p>
    <w:p w14:paraId="3AF5D3EF" w14:textId="77777777" w:rsidR="00C74090" w:rsidRPr="007E54A4" w:rsidRDefault="00C74090">
      <w:pPr>
        <w:spacing w:after="0"/>
        <w:ind w:left="-1440" w:right="48"/>
        <w:rPr>
          <w:rFonts w:ascii="Arial" w:hAnsi="Arial" w:cs="Arial"/>
          <w:color w:val="000000" w:themeColor="text1"/>
          <w:sz w:val="24"/>
          <w:szCs w:val="24"/>
        </w:rPr>
      </w:pPr>
    </w:p>
    <w:p w14:paraId="40802F36" w14:textId="54E68AE3" w:rsidR="00C74090" w:rsidRPr="007E54A4" w:rsidRDefault="00C74090" w:rsidP="003F4BD3">
      <w:pPr>
        <w:spacing w:after="0"/>
        <w:rPr>
          <w:rFonts w:ascii="Arial" w:hAnsi="Arial" w:cs="Arial"/>
          <w:color w:val="000000" w:themeColor="text1"/>
          <w:sz w:val="24"/>
          <w:szCs w:val="24"/>
        </w:rPr>
      </w:pPr>
    </w:p>
    <w:p w14:paraId="767B2C09" w14:textId="77777777" w:rsidR="00305C7A" w:rsidRPr="007E54A4" w:rsidRDefault="00305C7A" w:rsidP="003F4BD3">
      <w:pPr>
        <w:spacing w:after="0"/>
        <w:rPr>
          <w:rFonts w:ascii="Arial" w:hAnsi="Arial" w:cs="Arial"/>
          <w:color w:val="000000" w:themeColor="text1"/>
          <w:sz w:val="24"/>
          <w:szCs w:val="24"/>
        </w:rPr>
      </w:pPr>
    </w:p>
    <w:p w14:paraId="588C4DD9" w14:textId="57B65F4E" w:rsidR="001D405C" w:rsidRPr="007E54A4" w:rsidRDefault="001D405C">
      <w:pPr>
        <w:rPr>
          <w:rFonts w:ascii="Arial" w:hAnsi="Arial" w:cs="Arial"/>
          <w:color w:val="000000" w:themeColor="text1"/>
          <w:sz w:val="24"/>
          <w:szCs w:val="24"/>
        </w:rPr>
      </w:pPr>
      <w:r w:rsidRPr="007E54A4">
        <w:rPr>
          <w:rFonts w:ascii="Arial" w:hAnsi="Arial" w:cs="Arial"/>
          <w:color w:val="000000" w:themeColor="text1"/>
          <w:sz w:val="24"/>
          <w:szCs w:val="24"/>
        </w:rPr>
        <w:br w:type="page"/>
      </w:r>
    </w:p>
    <w:p w14:paraId="0A7316FF" w14:textId="77777777" w:rsidR="00305C7A" w:rsidRPr="007E54A4" w:rsidRDefault="00305C7A" w:rsidP="003F4BD3">
      <w:pPr>
        <w:spacing w:after="0"/>
        <w:rPr>
          <w:rFonts w:ascii="Arial" w:hAnsi="Arial" w:cs="Arial"/>
          <w:color w:val="000000" w:themeColor="text1"/>
          <w:sz w:val="24"/>
          <w:szCs w:val="24"/>
        </w:rPr>
      </w:pPr>
    </w:p>
    <w:p w14:paraId="443B374B" w14:textId="77777777" w:rsidR="00305C7A" w:rsidRPr="007E54A4" w:rsidRDefault="00305C7A" w:rsidP="003F4BD3">
      <w:pPr>
        <w:spacing w:after="0"/>
        <w:rPr>
          <w:rFonts w:ascii="Arial" w:hAnsi="Arial" w:cs="Arial"/>
          <w:color w:val="000000" w:themeColor="text1"/>
          <w:sz w:val="24"/>
          <w:szCs w:val="24"/>
        </w:rPr>
      </w:pPr>
    </w:p>
    <w:p w14:paraId="2083256D" w14:textId="77777777" w:rsidR="00305C7A" w:rsidRPr="007E54A4" w:rsidRDefault="00305C7A" w:rsidP="00305C7A">
      <w:pPr>
        <w:pStyle w:val="Heading2"/>
        <w:rPr>
          <w:sz w:val="24"/>
          <w:szCs w:val="24"/>
        </w:rPr>
      </w:pPr>
      <w:r w:rsidRPr="007E54A4">
        <w:rPr>
          <w:sz w:val="24"/>
          <w:szCs w:val="24"/>
        </w:rPr>
        <w:t xml:space="preserve">Key Priority 4: Collaboratively working to create an inclusive culture that promotes gender equality initiatives and celebrates diverse role models across the institution </w:t>
      </w:r>
    </w:p>
    <w:p w14:paraId="3CFAE5DF" w14:textId="77777777" w:rsidR="00305C7A" w:rsidRPr="007E54A4" w:rsidRDefault="00305C7A" w:rsidP="003F4BD3">
      <w:pPr>
        <w:spacing w:after="0"/>
        <w:rPr>
          <w:rFonts w:ascii="Arial" w:eastAsia="Arial" w:hAnsi="Arial" w:cs="Arial"/>
          <w:color w:val="000000" w:themeColor="text1"/>
          <w:sz w:val="24"/>
          <w:szCs w:val="24"/>
        </w:rPr>
      </w:pPr>
    </w:p>
    <w:p w14:paraId="2F7488E5" w14:textId="24B48CAA" w:rsidR="00305C7A" w:rsidRPr="007E54A4" w:rsidRDefault="00305C7A" w:rsidP="003F4BD3">
      <w:pPr>
        <w:spacing w:after="0"/>
        <w:rPr>
          <w:rFonts w:ascii="Arial" w:eastAsia="Arial" w:hAnsi="Arial" w:cs="Arial"/>
          <w:bCs/>
          <w:color w:val="000000" w:themeColor="text1"/>
          <w:sz w:val="24"/>
          <w:szCs w:val="24"/>
        </w:rPr>
      </w:pPr>
      <w:r w:rsidRPr="007E54A4">
        <w:rPr>
          <w:rFonts w:ascii="Arial" w:eastAsia="Arial" w:hAnsi="Arial" w:cs="Arial"/>
          <w:bCs/>
          <w:color w:val="000000" w:themeColor="text1"/>
          <w:sz w:val="24"/>
          <w:szCs w:val="24"/>
        </w:rPr>
        <w:t>Rationale</w:t>
      </w:r>
    </w:p>
    <w:p w14:paraId="35BFBD73" w14:textId="77777777" w:rsidR="00305C7A" w:rsidRPr="007E54A4" w:rsidRDefault="00305C7A" w:rsidP="003F4BD3">
      <w:pPr>
        <w:spacing w:after="0"/>
        <w:rPr>
          <w:rFonts w:ascii="Arial" w:eastAsia="Arial" w:hAnsi="Arial" w:cs="Arial"/>
          <w:bCs/>
          <w:color w:val="000000" w:themeColor="text1"/>
          <w:sz w:val="24"/>
          <w:szCs w:val="24"/>
        </w:rPr>
      </w:pPr>
    </w:p>
    <w:p w14:paraId="0051648C" w14:textId="77777777" w:rsidR="00305C7A" w:rsidRPr="007E54A4" w:rsidRDefault="00305C7A" w:rsidP="00305C7A">
      <w:pPr>
        <w:pStyle w:val="ListParagraph"/>
        <w:numPr>
          <w:ilvl w:val="0"/>
          <w:numId w:val="29"/>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Incorporating and responding to staff survey feedback on; </w:t>
      </w:r>
      <w:r w:rsidRPr="007E54A4">
        <w:rPr>
          <w:rFonts w:ascii="Arial" w:eastAsia="Times New Roman" w:hAnsi="Arial" w:cs="Arial"/>
          <w:bCs/>
          <w:color w:val="000000" w:themeColor="text1"/>
          <w:sz w:val="24"/>
          <w:szCs w:val="24"/>
        </w:rPr>
        <w:t xml:space="preserve"> </w:t>
      </w:r>
    </w:p>
    <w:p w14:paraId="4D8AFBBE" w14:textId="77777777" w:rsidR="00305C7A" w:rsidRPr="007E54A4" w:rsidRDefault="00305C7A" w:rsidP="00305C7A">
      <w:pPr>
        <w:pStyle w:val="ListParagraph"/>
        <w:numPr>
          <w:ilvl w:val="0"/>
          <w:numId w:val="29"/>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Raising awareness of EDI and gender equality initiatives </w:t>
      </w:r>
      <w:r w:rsidRPr="007E54A4">
        <w:rPr>
          <w:rFonts w:ascii="Arial" w:eastAsia="Times New Roman" w:hAnsi="Arial" w:cs="Arial"/>
          <w:bCs/>
          <w:color w:val="000000" w:themeColor="text1"/>
          <w:sz w:val="24"/>
          <w:szCs w:val="24"/>
        </w:rPr>
        <w:t xml:space="preserve"> </w:t>
      </w:r>
    </w:p>
    <w:p w14:paraId="67E87A4B" w14:textId="77777777" w:rsidR="00305C7A" w:rsidRPr="007E54A4" w:rsidRDefault="00305C7A" w:rsidP="00305C7A">
      <w:pPr>
        <w:pStyle w:val="ListParagraph"/>
        <w:numPr>
          <w:ilvl w:val="0"/>
          <w:numId w:val="29"/>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Support for parents and carers </w:t>
      </w:r>
      <w:r w:rsidRPr="007E54A4">
        <w:rPr>
          <w:rFonts w:ascii="Arial" w:eastAsia="Times New Roman" w:hAnsi="Arial" w:cs="Arial"/>
          <w:bCs/>
          <w:color w:val="000000" w:themeColor="text1"/>
          <w:sz w:val="24"/>
          <w:szCs w:val="24"/>
        </w:rPr>
        <w:t xml:space="preserve"> </w:t>
      </w:r>
    </w:p>
    <w:p w14:paraId="5CA88867" w14:textId="77777777" w:rsidR="00305C7A" w:rsidRPr="007E54A4" w:rsidRDefault="00305C7A" w:rsidP="00305C7A">
      <w:pPr>
        <w:pStyle w:val="ListParagraph"/>
        <w:numPr>
          <w:ilvl w:val="0"/>
          <w:numId w:val="29"/>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Support for our TIGNC community </w:t>
      </w:r>
      <w:r w:rsidRPr="007E54A4">
        <w:rPr>
          <w:rFonts w:ascii="Arial" w:eastAsia="Times New Roman" w:hAnsi="Arial" w:cs="Arial"/>
          <w:bCs/>
          <w:color w:val="000000" w:themeColor="text1"/>
          <w:sz w:val="24"/>
          <w:szCs w:val="24"/>
        </w:rPr>
        <w:t xml:space="preserve"> </w:t>
      </w:r>
    </w:p>
    <w:p w14:paraId="5BC64B78" w14:textId="61FDBC5D" w:rsidR="00305C7A" w:rsidRPr="007E54A4" w:rsidRDefault="00305C7A" w:rsidP="00305C7A">
      <w:pPr>
        <w:pStyle w:val="ListParagraph"/>
        <w:numPr>
          <w:ilvl w:val="0"/>
          <w:numId w:val="29"/>
        </w:numPr>
        <w:spacing w:after="0"/>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Increasing the support provided by City to its staff Affinity Networks </w:t>
      </w:r>
      <w:r w:rsidRPr="007E54A4">
        <w:rPr>
          <w:rFonts w:ascii="Arial" w:eastAsia="Times New Roman" w:hAnsi="Arial" w:cs="Arial"/>
          <w:bCs/>
          <w:color w:val="000000" w:themeColor="text1"/>
          <w:sz w:val="24"/>
          <w:szCs w:val="24"/>
        </w:rPr>
        <w:t xml:space="preserve">  </w:t>
      </w:r>
    </w:p>
    <w:p w14:paraId="109FF65F" w14:textId="77777777" w:rsidR="00C74090" w:rsidRPr="007E54A4" w:rsidRDefault="00C74090">
      <w:pPr>
        <w:spacing w:after="0"/>
        <w:ind w:left="-1440" w:right="58"/>
        <w:jc w:val="both"/>
        <w:rPr>
          <w:rFonts w:ascii="Arial" w:hAnsi="Arial" w:cs="Arial"/>
          <w:color w:val="000000" w:themeColor="text1"/>
          <w:sz w:val="24"/>
          <w:szCs w:val="24"/>
        </w:rPr>
      </w:pPr>
    </w:p>
    <w:tbl>
      <w:tblPr>
        <w:tblStyle w:val="TableGrid"/>
        <w:tblW w:w="12741" w:type="dxa"/>
        <w:tblInd w:w="9" w:type="dxa"/>
        <w:tblLayout w:type="fixed"/>
        <w:tblCellMar>
          <w:top w:w="8" w:type="dxa"/>
        </w:tblCellMar>
        <w:tblLook w:val="04A0" w:firstRow="1" w:lastRow="0" w:firstColumn="1" w:lastColumn="0" w:noHBand="0" w:noVBand="1"/>
      </w:tblPr>
      <w:tblGrid>
        <w:gridCol w:w="466"/>
        <w:gridCol w:w="2134"/>
        <w:gridCol w:w="1494"/>
        <w:gridCol w:w="1471"/>
        <w:gridCol w:w="2581"/>
        <w:gridCol w:w="2844"/>
        <w:gridCol w:w="812"/>
        <w:gridCol w:w="939"/>
      </w:tblGrid>
      <w:tr w:rsidR="009F3D7A" w:rsidRPr="007E54A4" w14:paraId="0E833B73" w14:textId="77777777" w:rsidTr="009F3D7A">
        <w:trPr>
          <w:trHeight w:val="765"/>
        </w:trPr>
        <w:tc>
          <w:tcPr>
            <w:tcW w:w="466" w:type="dxa"/>
            <w:tcBorders>
              <w:top w:val="single" w:sz="6" w:space="0" w:color="000000"/>
              <w:left w:val="single" w:sz="6" w:space="0" w:color="000000"/>
              <w:bottom w:val="single" w:sz="6" w:space="0" w:color="000000"/>
              <w:right w:val="single" w:sz="4" w:space="0" w:color="000000"/>
            </w:tcBorders>
            <w:shd w:val="clear" w:color="auto" w:fill="EAE7FD"/>
          </w:tcPr>
          <w:p w14:paraId="50F7AFB9"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134" w:type="dxa"/>
            <w:tcBorders>
              <w:top w:val="single" w:sz="6" w:space="0" w:color="000000"/>
              <w:left w:val="single" w:sz="4" w:space="0" w:color="000000"/>
              <w:bottom w:val="single" w:sz="6" w:space="0" w:color="000000"/>
              <w:right w:val="single" w:sz="6" w:space="0" w:color="000000"/>
            </w:tcBorders>
            <w:shd w:val="clear" w:color="auto" w:fill="EAE7FD"/>
          </w:tcPr>
          <w:p w14:paraId="491D2DFD"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b/>
                <w:color w:val="000000" w:themeColor="text1"/>
                <w:sz w:val="24"/>
                <w:szCs w:val="24"/>
              </w:rPr>
              <w:t>Action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494" w:type="dxa"/>
            <w:tcBorders>
              <w:top w:val="single" w:sz="6" w:space="0" w:color="000000"/>
              <w:left w:val="single" w:sz="6" w:space="0" w:color="000000"/>
              <w:right w:val="single" w:sz="6" w:space="0" w:color="000000"/>
            </w:tcBorders>
            <w:shd w:val="clear" w:color="auto" w:fill="EAE7FD"/>
          </w:tcPr>
          <w:p w14:paraId="6B34A978"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Enabling Actions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471" w:type="dxa"/>
            <w:tcBorders>
              <w:top w:val="single" w:sz="6" w:space="0" w:color="000000"/>
              <w:left w:val="single" w:sz="6" w:space="0" w:color="000000"/>
              <w:right w:val="single" w:sz="6" w:space="0" w:color="000000"/>
            </w:tcBorders>
            <w:shd w:val="clear" w:color="auto" w:fill="EAE7FD"/>
          </w:tcPr>
          <w:p w14:paraId="7F7A1E52" w14:textId="0E2637BB" w:rsidR="009F3D7A" w:rsidRPr="007E54A4" w:rsidRDefault="009F3D7A" w:rsidP="00A61517">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Implementation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581" w:type="dxa"/>
            <w:tcBorders>
              <w:top w:val="single" w:sz="6" w:space="0" w:color="000000"/>
              <w:left w:val="single" w:sz="6" w:space="0" w:color="000000"/>
              <w:right w:val="single" w:sz="6" w:space="0" w:color="000000"/>
            </w:tcBorders>
            <w:shd w:val="clear" w:color="auto" w:fill="EAE7FD"/>
          </w:tcPr>
          <w:p w14:paraId="5716D66C"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Key activities to </w:t>
            </w:r>
          </w:p>
          <w:p w14:paraId="5DE2C350" w14:textId="77777777" w:rsidR="009F3D7A" w:rsidRPr="007E54A4" w:rsidRDefault="009F3D7A">
            <w:pPr>
              <w:spacing w:after="15"/>
              <w:ind w:left="8"/>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Commence </w:t>
            </w:r>
          </w:p>
        </w:tc>
        <w:tc>
          <w:tcPr>
            <w:tcW w:w="2844" w:type="dxa"/>
            <w:tcBorders>
              <w:top w:val="single" w:sz="6" w:space="0" w:color="000000"/>
              <w:left w:val="single" w:sz="6" w:space="0" w:color="000000"/>
              <w:right w:val="single" w:sz="6" w:space="0" w:color="000000"/>
            </w:tcBorders>
            <w:shd w:val="clear" w:color="auto" w:fill="EAE7FD"/>
          </w:tcPr>
          <w:p w14:paraId="43DD18FE" w14:textId="22C7966E" w:rsidR="009F3D7A" w:rsidRPr="007E54A4" w:rsidRDefault="009F3D7A">
            <w:pPr>
              <w:ind w:left="8"/>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Implementation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p w14:paraId="4CB55FFE" w14:textId="767D66C9"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Success indicators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812" w:type="dxa"/>
            <w:tcBorders>
              <w:top w:val="single" w:sz="6" w:space="0" w:color="000000"/>
              <w:left w:val="single" w:sz="6" w:space="0" w:color="000000"/>
              <w:right w:val="single" w:sz="6" w:space="0" w:color="000000"/>
            </w:tcBorders>
            <w:shd w:val="clear" w:color="auto" w:fill="EAE7FD"/>
          </w:tcPr>
          <w:p w14:paraId="339F0D29" w14:textId="0E38F713" w:rsidR="009F3D7A" w:rsidRPr="007E54A4" w:rsidRDefault="009F3D7A" w:rsidP="00A853B3">
            <w:pPr>
              <w:ind w:right="60"/>
              <w:jc w:val="center"/>
              <w:rPr>
                <w:rFonts w:ascii="Arial" w:hAnsi="Arial" w:cs="Arial"/>
                <w:color w:val="000000" w:themeColor="text1"/>
                <w:sz w:val="24"/>
                <w:szCs w:val="24"/>
              </w:rPr>
            </w:pPr>
            <w:r w:rsidRPr="007E54A4">
              <w:rPr>
                <w:rFonts w:ascii="Arial" w:eastAsia="Arial" w:hAnsi="Arial" w:cs="Arial"/>
                <w:b/>
                <w:color w:val="000000" w:themeColor="text1"/>
                <w:sz w:val="24"/>
                <w:szCs w:val="24"/>
              </w:rPr>
              <w:t>Benefits Staff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right w:val="single" w:sz="6" w:space="0" w:color="000000"/>
            </w:tcBorders>
            <w:shd w:val="clear" w:color="auto" w:fill="EAE7FD"/>
          </w:tcPr>
          <w:p w14:paraId="6530719B" w14:textId="0AC145CA" w:rsidR="009F3D7A" w:rsidRPr="007E54A4" w:rsidRDefault="009F3D7A" w:rsidP="001042EF">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Benefits Students</w:t>
            </w:r>
            <w:r w:rsidRPr="007E54A4">
              <w:rPr>
                <w:rFonts w:ascii="Arial" w:eastAsia="Arial" w:hAnsi="Arial" w:cs="Arial"/>
                <w:color w:val="000000" w:themeColor="text1"/>
                <w:sz w:val="24"/>
                <w:szCs w:val="24"/>
              </w:rPr>
              <w:t xml:space="preserve"> </w:t>
            </w:r>
          </w:p>
        </w:tc>
      </w:tr>
      <w:tr w:rsidR="009F3D7A" w:rsidRPr="007E54A4" w14:paraId="009CA63E" w14:textId="77777777" w:rsidTr="009F3D7A">
        <w:trPr>
          <w:trHeight w:val="2777"/>
        </w:trPr>
        <w:tc>
          <w:tcPr>
            <w:tcW w:w="466" w:type="dxa"/>
            <w:tcBorders>
              <w:top w:val="single" w:sz="6" w:space="0" w:color="000000"/>
              <w:left w:val="single" w:sz="6" w:space="0" w:color="000000"/>
              <w:bottom w:val="single" w:sz="6" w:space="0" w:color="000000"/>
              <w:right w:val="single" w:sz="4" w:space="0" w:color="000000"/>
            </w:tcBorders>
          </w:tcPr>
          <w:p w14:paraId="27AD03F3" w14:textId="77777777" w:rsidR="009F3D7A" w:rsidRPr="007E54A4" w:rsidRDefault="009F3D7A">
            <w:pPr>
              <w:ind w:left="5"/>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4.1  </w:t>
            </w:r>
          </w:p>
        </w:tc>
        <w:tc>
          <w:tcPr>
            <w:tcW w:w="2134" w:type="dxa"/>
            <w:tcBorders>
              <w:top w:val="single" w:sz="6" w:space="0" w:color="000000"/>
              <w:left w:val="single" w:sz="4" w:space="0" w:color="000000"/>
              <w:bottom w:val="single" w:sz="6" w:space="0" w:color="000000"/>
              <w:right w:val="single" w:sz="6" w:space="0" w:color="000000"/>
            </w:tcBorders>
          </w:tcPr>
          <w:p w14:paraId="337D39B3" w14:textId="77777777" w:rsidR="009F3D7A" w:rsidRPr="007E54A4" w:rsidRDefault="009F3D7A">
            <w:pPr>
              <w:spacing w:after="1" w:line="241" w:lineRule="auto"/>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Support our Schools to ensure they all hold an Athena Swan award by the end of the renewal awarding period </w:t>
            </w:r>
          </w:p>
          <w:p w14:paraId="661B593F"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23BC231"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494" w:type="dxa"/>
            <w:tcBorders>
              <w:top w:val="single" w:sz="6" w:space="0" w:color="000000"/>
              <w:left w:val="single" w:sz="6" w:space="0" w:color="000000"/>
              <w:bottom w:val="single" w:sz="6" w:space="0" w:color="000000"/>
              <w:right w:val="single" w:sz="6" w:space="0" w:color="000000"/>
            </w:tcBorders>
          </w:tcPr>
          <w:p w14:paraId="0995B8C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Deans of Schools  </w:t>
            </w:r>
          </w:p>
        </w:tc>
        <w:tc>
          <w:tcPr>
            <w:tcW w:w="1471" w:type="dxa"/>
            <w:tcBorders>
              <w:top w:val="single" w:sz="6" w:space="0" w:color="000000"/>
              <w:left w:val="single" w:sz="6" w:space="0" w:color="000000"/>
              <w:bottom w:val="single" w:sz="6" w:space="0" w:color="000000"/>
              <w:right w:val="single" w:sz="6" w:space="0" w:color="000000"/>
            </w:tcBorders>
          </w:tcPr>
          <w:p w14:paraId="4FDD8D9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Associate Deans for EDI  </w:t>
            </w:r>
          </w:p>
        </w:tc>
        <w:tc>
          <w:tcPr>
            <w:tcW w:w="2581" w:type="dxa"/>
            <w:tcBorders>
              <w:top w:val="single" w:sz="6" w:space="0" w:color="000000"/>
              <w:left w:val="single" w:sz="6" w:space="0" w:color="000000"/>
              <w:bottom w:val="single" w:sz="6" w:space="0" w:color="000000"/>
              <w:right w:val="single" w:sz="6" w:space="0" w:color="000000"/>
            </w:tcBorders>
          </w:tcPr>
          <w:p w14:paraId="725813EC" w14:textId="2B0DCF1A" w:rsidR="009F3D7A" w:rsidRPr="007E54A4" w:rsidRDefault="009F3D7A">
            <w:pPr>
              <w:ind w:left="8"/>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School Athena </w:t>
            </w:r>
          </w:p>
          <w:p w14:paraId="38013281" w14:textId="77777777" w:rsidR="009F3D7A" w:rsidRPr="007E54A4" w:rsidRDefault="009F3D7A">
            <w:pPr>
              <w:ind w:left="8"/>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Swan progress meeting held </w:t>
            </w:r>
          </w:p>
          <w:p w14:paraId="20FB5CC0"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621FC14"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School SAT representatives to meet termly to share gender equality strategies, good practice and progression on action plans  </w:t>
            </w:r>
          </w:p>
        </w:tc>
        <w:tc>
          <w:tcPr>
            <w:tcW w:w="2844" w:type="dxa"/>
            <w:tcBorders>
              <w:top w:val="single" w:sz="6" w:space="0" w:color="000000"/>
              <w:left w:val="single" w:sz="6" w:space="0" w:color="000000"/>
              <w:bottom w:val="single" w:sz="6" w:space="0" w:color="000000"/>
              <w:right w:val="single" w:sz="6" w:space="0" w:color="000000"/>
            </w:tcBorders>
          </w:tcPr>
          <w:p w14:paraId="40D06C4C" w14:textId="77777777" w:rsidR="009F3D7A" w:rsidRPr="007E54A4" w:rsidRDefault="009F3D7A">
            <w:pPr>
              <w:spacing w:line="241" w:lineRule="auto"/>
              <w:ind w:left="-12" w:firstLine="1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Schools to have achieved or  renewed a departmental Athena Swan award by 2027 at a </w:t>
            </w:r>
          </w:p>
          <w:p w14:paraId="16D78211"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minimum of Bronze level  </w:t>
            </w:r>
          </w:p>
          <w:p w14:paraId="64A59393"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F1B6098"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AS Monitoring and </w:t>
            </w:r>
          </w:p>
          <w:p w14:paraId="18557A2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Implementation subgroup to facilitate termly School Athena Swan progress meetings and report back to EDI Board on progress of gender equality initiatives at school level  </w:t>
            </w:r>
          </w:p>
        </w:tc>
        <w:tc>
          <w:tcPr>
            <w:tcW w:w="812" w:type="dxa"/>
            <w:tcBorders>
              <w:top w:val="single" w:sz="6" w:space="0" w:color="000000"/>
              <w:left w:val="single" w:sz="6" w:space="0" w:color="000000"/>
              <w:bottom w:val="single" w:sz="6" w:space="0" w:color="000000"/>
              <w:right w:val="single" w:sz="6" w:space="0" w:color="000000"/>
            </w:tcBorders>
          </w:tcPr>
          <w:p w14:paraId="223C7A05" w14:textId="77777777" w:rsidR="009F3D7A" w:rsidRPr="007E54A4" w:rsidRDefault="009F3D7A">
            <w:pPr>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0521E6B7" w14:textId="77777777" w:rsidR="009F3D7A" w:rsidRPr="007E54A4" w:rsidRDefault="009F3D7A">
            <w:pPr>
              <w:ind w:right="59"/>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31D89572" w14:textId="77777777" w:rsidTr="009F3D7A">
        <w:trPr>
          <w:trHeight w:val="2536"/>
        </w:trPr>
        <w:tc>
          <w:tcPr>
            <w:tcW w:w="466" w:type="dxa"/>
            <w:tcBorders>
              <w:top w:val="single" w:sz="6" w:space="0" w:color="000000"/>
              <w:left w:val="single" w:sz="6" w:space="0" w:color="000000"/>
              <w:bottom w:val="single" w:sz="6" w:space="0" w:color="000000"/>
              <w:right w:val="single" w:sz="6" w:space="0" w:color="000000"/>
            </w:tcBorders>
          </w:tcPr>
          <w:p w14:paraId="4FEF98E4" w14:textId="77777777" w:rsidR="009F3D7A" w:rsidRPr="007E54A4" w:rsidRDefault="009F3D7A">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4.2  </w:t>
            </w:r>
          </w:p>
          <w:p w14:paraId="050C5395" w14:textId="77777777" w:rsidR="009F3D7A" w:rsidRPr="007E54A4" w:rsidRDefault="009F3D7A">
            <w:pPr>
              <w:ind w:left="5"/>
              <w:rPr>
                <w:rFonts w:ascii="Arial" w:hAnsi="Arial" w:cs="Arial"/>
                <w:color w:val="000000" w:themeColor="text1"/>
                <w:sz w:val="24"/>
                <w:szCs w:val="24"/>
              </w:rPr>
            </w:pPr>
          </w:p>
          <w:p w14:paraId="23FEC2F6" w14:textId="77777777" w:rsidR="009F3D7A" w:rsidRPr="007E54A4" w:rsidRDefault="009F3D7A">
            <w:pPr>
              <w:ind w:left="5"/>
              <w:rPr>
                <w:rFonts w:ascii="Arial" w:hAnsi="Arial" w:cs="Arial"/>
                <w:color w:val="000000" w:themeColor="text1"/>
                <w:sz w:val="24"/>
                <w:szCs w:val="24"/>
              </w:rPr>
            </w:pPr>
          </w:p>
          <w:p w14:paraId="6FFF58EB" w14:textId="77777777" w:rsidR="009F3D7A" w:rsidRPr="007E54A4" w:rsidRDefault="009F3D7A">
            <w:pPr>
              <w:ind w:left="5"/>
              <w:rPr>
                <w:rFonts w:ascii="Arial" w:hAnsi="Arial" w:cs="Arial"/>
                <w:color w:val="000000" w:themeColor="text1"/>
                <w:sz w:val="24"/>
                <w:szCs w:val="24"/>
              </w:rPr>
            </w:pPr>
          </w:p>
          <w:p w14:paraId="3F84294E" w14:textId="77777777" w:rsidR="009F3D7A" w:rsidRPr="007E54A4" w:rsidRDefault="009F3D7A">
            <w:pPr>
              <w:ind w:left="5"/>
              <w:rPr>
                <w:rFonts w:ascii="Arial" w:hAnsi="Arial" w:cs="Arial"/>
                <w:color w:val="000000" w:themeColor="text1"/>
                <w:sz w:val="24"/>
                <w:szCs w:val="24"/>
              </w:rPr>
            </w:pPr>
          </w:p>
          <w:p w14:paraId="1E664FD3" w14:textId="77777777" w:rsidR="009F3D7A" w:rsidRPr="007E54A4" w:rsidRDefault="009F3D7A">
            <w:pPr>
              <w:ind w:left="5"/>
              <w:rPr>
                <w:rFonts w:ascii="Arial" w:hAnsi="Arial" w:cs="Arial"/>
                <w:color w:val="000000" w:themeColor="text1"/>
                <w:sz w:val="24"/>
                <w:szCs w:val="24"/>
              </w:rPr>
            </w:pPr>
          </w:p>
          <w:p w14:paraId="69938B67" w14:textId="77777777" w:rsidR="009F3D7A" w:rsidRPr="007E54A4" w:rsidRDefault="009F3D7A">
            <w:pPr>
              <w:ind w:left="5"/>
              <w:rPr>
                <w:rFonts w:ascii="Arial" w:hAnsi="Arial" w:cs="Arial"/>
                <w:color w:val="000000" w:themeColor="text1"/>
                <w:sz w:val="24"/>
                <w:szCs w:val="24"/>
              </w:rPr>
            </w:pPr>
          </w:p>
          <w:p w14:paraId="32CF0DEE" w14:textId="77777777" w:rsidR="009F3D7A" w:rsidRPr="007E54A4" w:rsidRDefault="009F3D7A">
            <w:pPr>
              <w:ind w:left="5"/>
              <w:rPr>
                <w:rFonts w:ascii="Arial" w:hAnsi="Arial" w:cs="Arial"/>
                <w:color w:val="000000" w:themeColor="text1"/>
                <w:sz w:val="24"/>
                <w:szCs w:val="24"/>
              </w:rPr>
            </w:pPr>
          </w:p>
          <w:p w14:paraId="1FBD4FB6" w14:textId="77777777" w:rsidR="009F3D7A" w:rsidRPr="007E54A4" w:rsidRDefault="009F3D7A">
            <w:pPr>
              <w:ind w:left="5"/>
              <w:rPr>
                <w:rFonts w:ascii="Arial" w:hAnsi="Arial" w:cs="Arial"/>
                <w:color w:val="000000" w:themeColor="text1"/>
                <w:sz w:val="24"/>
                <w:szCs w:val="24"/>
              </w:rPr>
            </w:pPr>
          </w:p>
          <w:p w14:paraId="0BF34296" w14:textId="77777777" w:rsidR="009F3D7A" w:rsidRPr="007E54A4" w:rsidRDefault="009F3D7A">
            <w:pPr>
              <w:ind w:left="5"/>
              <w:rPr>
                <w:rFonts w:ascii="Arial" w:hAnsi="Arial" w:cs="Arial"/>
                <w:color w:val="000000" w:themeColor="text1"/>
                <w:sz w:val="24"/>
                <w:szCs w:val="24"/>
              </w:rPr>
            </w:pPr>
          </w:p>
          <w:p w14:paraId="68883971" w14:textId="77777777" w:rsidR="009F3D7A" w:rsidRPr="007E54A4" w:rsidRDefault="009F3D7A">
            <w:pPr>
              <w:ind w:left="5"/>
              <w:rPr>
                <w:rFonts w:ascii="Arial" w:hAnsi="Arial" w:cs="Arial"/>
                <w:color w:val="000000" w:themeColor="text1"/>
                <w:sz w:val="24"/>
                <w:szCs w:val="24"/>
              </w:rPr>
            </w:pPr>
          </w:p>
          <w:p w14:paraId="14A24F00" w14:textId="77777777" w:rsidR="009F3D7A" w:rsidRPr="007E54A4" w:rsidRDefault="009F3D7A">
            <w:pPr>
              <w:ind w:left="5"/>
              <w:rPr>
                <w:rFonts w:ascii="Arial" w:hAnsi="Arial" w:cs="Arial"/>
                <w:color w:val="000000" w:themeColor="text1"/>
                <w:sz w:val="24"/>
                <w:szCs w:val="24"/>
              </w:rPr>
            </w:pPr>
          </w:p>
        </w:tc>
        <w:tc>
          <w:tcPr>
            <w:tcW w:w="2134" w:type="dxa"/>
            <w:tcBorders>
              <w:top w:val="single" w:sz="6" w:space="0" w:color="000000"/>
              <w:left w:val="single" w:sz="6" w:space="0" w:color="000000"/>
              <w:bottom w:val="single" w:sz="6" w:space="0" w:color="000000"/>
              <w:right w:val="single" w:sz="6" w:space="0" w:color="000000"/>
            </w:tcBorders>
          </w:tcPr>
          <w:p w14:paraId="31BD6880" w14:textId="77777777" w:rsidR="009F3D7A" w:rsidRPr="007E54A4" w:rsidRDefault="009F3D7A">
            <w:pPr>
              <w:spacing w:line="241" w:lineRule="auto"/>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Team to create and launch termly 'EDI Roadshows' which highlight the progression </w:t>
            </w:r>
          </w:p>
          <w:p w14:paraId="4A5ED000" w14:textId="77777777" w:rsidR="009F3D7A" w:rsidRPr="007E54A4" w:rsidRDefault="009F3D7A">
            <w:pPr>
              <w:ind w:left="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and development of EDI initiatives, including a focus on gender equality at City to maintain high awareness of the Athena Swan action plan as part of the University EDI communication strategy  </w:t>
            </w:r>
          </w:p>
        </w:tc>
        <w:tc>
          <w:tcPr>
            <w:tcW w:w="1494" w:type="dxa"/>
            <w:tcBorders>
              <w:top w:val="single" w:sz="6" w:space="0" w:color="000000"/>
              <w:left w:val="single" w:sz="6" w:space="0" w:color="000000"/>
              <w:bottom w:val="single" w:sz="6" w:space="0" w:color="000000"/>
              <w:right w:val="single" w:sz="6" w:space="0" w:color="000000"/>
            </w:tcBorders>
          </w:tcPr>
          <w:p w14:paraId="325E7BD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471" w:type="dxa"/>
            <w:tcBorders>
              <w:top w:val="single" w:sz="6" w:space="0" w:color="000000"/>
              <w:left w:val="single" w:sz="6" w:space="0" w:color="000000"/>
              <w:bottom w:val="single" w:sz="6" w:space="0" w:color="000000"/>
              <w:right w:val="single" w:sz="6" w:space="0" w:color="000000"/>
            </w:tcBorders>
          </w:tcPr>
          <w:p w14:paraId="6DC27FA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Senior EDI </w:t>
            </w:r>
          </w:p>
          <w:p w14:paraId="59A76C73"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Officer  </w:t>
            </w:r>
          </w:p>
        </w:tc>
        <w:tc>
          <w:tcPr>
            <w:tcW w:w="2581" w:type="dxa"/>
            <w:tcBorders>
              <w:top w:val="single" w:sz="6" w:space="0" w:color="000000"/>
              <w:left w:val="single" w:sz="6" w:space="0" w:color="000000"/>
              <w:bottom w:val="single" w:sz="6" w:space="0" w:color="000000"/>
              <w:right w:val="single" w:sz="6" w:space="0" w:color="000000"/>
            </w:tcBorders>
          </w:tcPr>
          <w:p w14:paraId="4AA7AE41" w14:textId="4BCEEDA3" w:rsidR="009F3D7A" w:rsidRPr="007E54A4" w:rsidRDefault="009F3D7A">
            <w:pPr>
              <w:spacing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EDI Roadshow held by this date, in line with the creation of the Office for </w:t>
            </w:r>
          </w:p>
          <w:p w14:paraId="1DD4C225"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Institutional Equity and </w:t>
            </w:r>
          </w:p>
          <w:p w14:paraId="0628B759"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Inclusion </w:t>
            </w:r>
          </w:p>
        </w:tc>
        <w:tc>
          <w:tcPr>
            <w:tcW w:w="2844" w:type="dxa"/>
            <w:tcBorders>
              <w:top w:val="single" w:sz="6" w:space="0" w:color="000000"/>
              <w:left w:val="single" w:sz="6" w:space="0" w:color="000000"/>
              <w:bottom w:val="single" w:sz="6" w:space="0" w:color="000000"/>
              <w:right w:val="single" w:sz="6" w:space="0" w:color="000000"/>
            </w:tcBorders>
          </w:tcPr>
          <w:p w14:paraId="630E83C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Roadshows are attended by </w:t>
            </w:r>
          </w:p>
          <w:p w14:paraId="3EE18CAF"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across Schools and Directorates, including </w:t>
            </w:r>
          </w:p>
          <w:p w14:paraId="6DDEDBE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representation of staff from all </w:t>
            </w:r>
          </w:p>
          <w:p w14:paraId="19A828CF"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Schools  </w:t>
            </w:r>
          </w:p>
          <w:p w14:paraId="63323DA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97503B2" w14:textId="77777777" w:rsidR="009F3D7A" w:rsidRPr="007E54A4" w:rsidRDefault="009F3D7A">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Feedback surveys used to establish baseline data and measure success of roadshows by capturing increases between </w:t>
            </w:r>
          </w:p>
          <w:p w14:paraId="391B8215" w14:textId="77777777" w:rsidR="009F3D7A" w:rsidRPr="007E54A4" w:rsidRDefault="009F3D7A">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pre and post-session knowledge  </w:t>
            </w:r>
          </w:p>
          <w:p w14:paraId="6F5A1ED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F5F102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Increased awareness of Athena </w:t>
            </w:r>
          </w:p>
          <w:p w14:paraId="2CFC6CF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Swan across Professional and </w:t>
            </w:r>
          </w:p>
          <w:p w14:paraId="77890A0F" w14:textId="77777777" w:rsidR="009F3D7A" w:rsidRPr="007E54A4" w:rsidRDefault="009F3D7A" w:rsidP="00764C08">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Academic Staff by a minimum of 10% on the previous year’s </w:t>
            </w:r>
          </w:p>
          <w:p w14:paraId="5F53CE8B" w14:textId="77777777" w:rsidR="009F3D7A" w:rsidRPr="007E54A4" w:rsidRDefault="009F3D7A" w:rsidP="00764C08">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survey results </w:t>
            </w:r>
          </w:p>
          <w:p w14:paraId="2D279652" w14:textId="77777777" w:rsidR="009F3D7A" w:rsidRPr="007E54A4" w:rsidRDefault="009F3D7A" w:rsidP="00764C08">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AEDC2E8" w14:textId="62BE89E0" w:rsidR="009F3D7A" w:rsidRPr="007E54A4" w:rsidRDefault="009F3D7A" w:rsidP="00764C08">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Question on student awareness of Athena Swan and gender equality initiatives is embedded into 2023 ‘Your Voice’ surveys to establish a baseline for measurement  </w:t>
            </w:r>
          </w:p>
        </w:tc>
        <w:tc>
          <w:tcPr>
            <w:tcW w:w="812" w:type="dxa"/>
            <w:tcBorders>
              <w:top w:val="single" w:sz="6" w:space="0" w:color="000000"/>
              <w:left w:val="single" w:sz="6" w:space="0" w:color="000000"/>
              <w:bottom w:val="single" w:sz="6" w:space="0" w:color="000000"/>
              <w:right w:val="single" w:sz="6" w:space="0" w:color="000000"/>
            </w:tcBorders>
          </w:tcPr>
          <w:p w14:paraId="3E5B236F" w14:textId="77777777" w:rsidR="009F3D7A" w:rsidRPr="007E54A4" w:rsidRDefault="009F3D7A">
            <w:pPr>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496B3B8E" w14:textId="77777777" w:rsidR="009F3D7A" w:rsidRPr="007E54A4" w:rsidRDefault="009F3D7A">
            <w:pPr>
              <w:ind w:right="59"/>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5818FFE9"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4FC6A4A0" w14:textId="75E43DF3" w:rsidR="009F3D7A" w:rsidRPr="007E54A4" w:rsidRDefault="009F3D7A" w:rsidP="00707EEE">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4.3  </w:t>
            </w:r>
          </w:p>
        </w:tc>
        <w:tc>
          <w:tcPr>
            <w:tcW w:w="2134" w:type="dxa"/>
            <w:tcBorders>
              <w:top w:val="single" w:sz="6" w:space="0" w:color="000000"/>
              <w:left w:val="single" w:sz="6" w:space="0" w:color="000000"/>
              <w:bottom w:val="single" w:sz="6" w:space="0" w:color="000000"/>
              <w:right w:val="single" w:sz="6" w:space="0" w:color="000000"/>
            </w:tcBorders>
          </w:tcPr>
          <w:p w14:paraId="12A6735B" w14:textId="50298072" w:rsidR="009F3D7A" w:rsidRPr="007E54A4" w:rsidRDefault="009F3D7A" w:rsidP="00707EEE">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Incorporate an EDI feature into existing monthly staff and student comms which will include a specific focus on Athena Swan and gender equality as part of the University EDI communication strategy   </w:t>
            </w:r>
          </w:p>
        </w:tc>
        <w:tc>
          <w:tcPr>
            <w:tcW w:w="1494" w:type="dxa"/>
            <w:tcBorders>
              <w:top w:val="single" w:sz="6" w:space="0" w:color="000000"/>
              <w:left w:val="single" w:sz="6" w:space="0" w:color="000000"/>
              <w:bottom w:val="single" w:sz="6" w:space="0" w:color="000000"/>
              <w:right w:val="single" w:sz="6" w:space="0" w:color="000000"/>
            </w:tcBorders>
          </w:tcPr>
          <w:p w14:paraId="16A42CBF" w14:textId="63318847" w:rsidR="009F3D7A" w:rsidRPr="007E54A4" w:rsidRDefault="009F3D7A" w:rsidP="00707EEE">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471" w:type="dxa"/>
            <w:tcBorders>
              <w:top w:val="single" w:sz="6" w:space="0" w:color="000000"/>
              <w:left w:val="single" w:sz="6" w:space="0" w:color="000000"/>
              <w:bottom w:val="single" w:sz="6" w:space="0" w:color="000000"/>
              <w:right w:val="single" w:sz="6" w:space="0" w:color="000000"/>
            </w:tcBorders>
          </w:tcPr>
          <w:p w14:paraId="7E45F716" w14:textId="77777777" w:rsidR="009F3D7A" w:rsidRPr="007E54A4" w:rsidRDefault="009F3D7A" w:rsidP="00707EEE">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Senior EDI </w:t>
            </w:r>
          </w:p>
          <w:p w14:paraId="33556830" w14:textId="5D250B64" w:rsidR="009F3D7A" w:rsidRPr="007E54A4" w:rsidRDefault="009F3D7A" w:rsidP="00707EEE">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Officer  </w:t>
            </w:r>
          </w:p>
        </w:tc>
        <w:tc>
          <w:tcPr>
            <w:tcW w:w="2581" w:type="dxa"/>
            <w:tcBorders>
              <w:top w:val="single" w:sz="6" w:space="0" w:color="000000"/>
              <w:left w:val="single" w:sz="6" w:space="0" w:color="000000"/>
              <w:bottom w:val="single" w:sz="6" w:space="0" w:color="000000"/>
              <w:right w:val="single" w:sz="6" w:space="0" w:color="000000"/>
            </w:tcBorders>
          </w:tcPr>
          <w:p w14:paraId="335D5287" w14:textId="5C7F7435" w:rsidR="009F3D7A" w:rsidRPr="007E54A4" w:rsidRDefault="009F3D7A" w:rsidP="00707EEE">
            <w:pPr>
              <w:spacing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First staff and student EDI features launched  </w:t>
            </w:r>
          </w:p>
        </w:tc>
        <w:tc>
          <w:tcPr>
            <w:tcW w:w="2844" w:type="dxa"/>
            <w:tcBorders>
              <w:top w:val="single" w:sz="6" w:space="0" w:color="000000"/>
              <w:left w:val="single" w:sz="6" w:space="0" w:color="000000"/>
              <w:bottom w:val="single" w:sz="6" w:space="0" w:color="000000"/>
              <w:right w:val="single" w:sz="6" w:space="0" w:color="000000"/>
            </w:tcBorders>
          </w:tcPr>
          <w:p w14:paraId="37357920" w14:textId="77777777" w:rsidR="009F3D7A" w:rsidRPr="007E54A4" w:rsidRDefault="009F3D7A" w:rsidP="00707EEE">
            <w:pPr>
              <w:spacing w:after="1" w:line="241" w:lineRule="auto"/>
              <w:ind w:left="7" w:right="1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updates are incorporated into existing comms and are accessible to all staff and students monthly, continually </w:t>
            </w:r>
          </w:p>
          <w:p w14:paraId="1974A436" w14:textId="77777777" w:rsidR="009F3D7A" w:rsidRPr="007E54A4" w:rsidRDefault="009F3D7A" w:rsidP="00707EEE">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increasing awareness of gender equality initiatives  </w:t>
            </w:r>
          </w:p>
          <w:p w14:paraId="2ACC5F18" w14:textId="77777777" w:rsidR="009F3D7A" w:rsidRPr="007E54A4" w:rsidRDefault="009F3D7A" w:rsidP="00707EEE">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D68ED63" w14:textId="77777777" w:rsidR="009F3D7A" w:rsidRPr="007E54A4" w:rsidRDefault="009F3D7A" w:rsidP="00707EEE">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Increased awareness of Athena </w:t>
            </w:r>
          </w:p>
          <w:p w14:paraId="3D67EEB8" w14:textId="77777777" w:rsidR="009F3D7A" w:rsidRPr="007E54A4" w:rsidRDefault="009F3D7A" w:rsidP="00707EEE">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Swan across Professional and Academic Staff by a minimum of 10% on the previous year's survey results</w:t>
            </w:r>
          </w:p>
          <w:p w14:paraId="1E33D6B8" w14:textId="77777777" w:rsidR="009F3D7A" w:rsidRPr="007E54A4" w:rsidRDefault="009F3D7A" w:rsidP="00707EEE">
            <w:pPr>
              <w:ind w:left="7"/>
              <w:rPr>
                <w:rFonts w:ascii="Arial" w:eastAsia="Arial" w:hAnsi="Arial" w:cs="Arial"/>
                <w:color w:val="000000" w:themeColor="text1"/>
                <w:sz w:val="24"/>
                <w:szCs w:val="24"/>
              </w:rPr>
            </w:pPr>
          </w:p>
        </w:tc>
        <w:tc>
          <w:tcPr>
            <w:tcW w:w="812" w:type="dxa"/>
            <w:tcBorders>
              <w:top w:val="single" w:sz="6" w:space="0" w:color="000000"/>
              <w:left w:val="single" w:sz="6" w:space="0" w:color="000000"/>
              <w:bottom w:val="single" w:sz="6" w:space="0" w:color="000000"/>
              <w:right w:val="single" w:sz="6" w:space="0" w:color="000000"/>
            </w:tcBorders>
          </w:tcPr>
          <w:p w14:paraId="45C103DF" w14:textId="573DD725" w:rsidR="009F3D7A" w:rsidRPr="007E54A4" w:rsidRDefault="009F3D7A" w:rsidP="00707EEE">
            <w:pPr>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18BE503D" w14:textId="7A737929" w:rsidR="009F3D7A" w:rsidRPr="007E54A4" w:rsidRDefault="009F3D7A" w:rsidP="00707EEE">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r>
      <w:tr w:rsidR="009F3D7A" w:rsidRPr="007E54A4" w14:paraId="44BDD073"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137542DC" w14:textId="2EAC37BF"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4.4  </w:t>
            </w:r>
          </w:p>
        </w:tc>
        <w:tc>
          <w:tcPr>
            <w:tcW w:w="2134" w:type="dxa"/>
            <w:tcBorders>
              <w:top w:val="single" w:sz="6" w:space="0" w:color="000000"/>
              <w:left w:val="single" w:sz="6" w:space="0" w:color="000000"/>
              <w:bottom w:val="single" w:sz="6" w:space="0" w:color="000000"/>
              <w:right w:val="single" w:sz="6" w:space="0" w:color="000000"/>
            </w:tcBorders>
          </w:tcPr>
          <w:p w14:paraId="1492BF67" w14:textId="1FE35967" w:rsidR="009F3D7A" w:rsidRPr="007E54A4" w:rsidRDefault="009F3D7A" w:rsidP="000969ED">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Online module 'Intro to EDI' to be fully incorporated into the staff onboarding process. All colleagues are required to undertake this training in order to complete their probation period. Line managers are responsible for ensuring their direct reports undertake this training  </w:t>
            </w:r>
          </w:p>
        </w:tc>
        <w:tc>
          <w:tcPr>
            <w:tcW w:w="1494" w:type="dxa"/>
            <w:tcBorders>
              <w:top w:val="single" w:sz="6" w:space="0" w:color="000000"/>
              <w:left w:val="single" w:sz="6" w:space="0" w:color="000000"/>
              <w:bottom w:val="single" w:sz="6" w:space="0" w:color="000000"/>
              <w:right w:val="single" w:sz="6" w:space="0" w:color="000000"/>
            </w:tcBorders>
          </w:tcPr>
          <w:p w14:paraId="6FE9950A"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6F078B8E"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Organisational</w:t>
            </w:r>
          </w:p>
          <w:p w14:paraId="5CC57ED9" w14:textId="0F81A839"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tc>
        <w:tc>
          <w:tcPr>
            <w:tcW w:w="1471" w:type="dxa"/>
            <w:tcBorders>
              <w:top w:val="single" w:sz="6" w:space="0" w:color="000000"/>
              <w:left w:val="single" w:sz="6" w:space="0" w:color="000000"/>
              <w:bottom w:val="single" w:sz="6" w:space="0" w:color="000000"/>
              <w:right w:val="single" w:sz="6" w:space="0" w:color="000000"/>
            </w:tcBorders>
          </w:tcPr>
          <w:p w14:paraId="7C1F39E4"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54FCDFF4" w14:textId="77777777" w:rsidR="009F3D7A" w:rsidRPr="007E54A4" w:rsidRDefault="009F3D7A" w:rsidP="000969ED">
            <w:pPr>
              <w:ind w:left="-1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Development </w:t>
            </w:r>
          </w:p>
          <w:p w14:paraId="1FA04006" w14:textId="042884DC"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Manager  </w:t>
            </w:r>
          </w:p>
        </w:tc>
        <w:tc>
          <w:tcPr>
            <w:tcW w:w="2581" w:type="dxa"/>
            <w:tcBorders>
              <w:top w:val="single" w:sz="6" w:space="0" w:color="000000"/>
              <w:left w:val="single" w:sz="6" w:space="0" w:color="000000"/>
              <w:bottom w:val="single" w:sz="6" w:space="0" w:color="000000"/>
              <w:right w:val="single" w:sz="6" w:space="0" w:color="000000"/>
            </w:tcBorders>
          </w:tcPr>
          <w:p w14:paraId="0E86ACF9" w14:textId="486B2EAF" w:rsidR="009F3D7A" w:rsidRPr="007E54A4" w:rsidRDefault="009F3D7A" w:rsidP="000969ED">
            <w:pPr>
              <w:spacing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OD Manager to work with relevant stakeholders to incorporate the online module into the onboarding process and confirm and communicate the start of the contract date </w:t>
            </w:r>
          </w:p>
        </w:tc>
        <w:tc>
          <w:tcPr>
            <w:tcW w:w="2844" w:type="dxa"/>
            <w:tcBorders>
              <w:top w:val="single" w:sz="6" w:space="0" w:color="000000"/>
              <w:left w:val="single" w:sz="6" w:space="0" w:color="000000"/>
              <w:bottom w:val="single" w:sz="6" w:space="0" w:color="000000"/>
              <w:right w:val="single" w:sz="6" w:space="0" w:color="000000"/>
            </w:tcBorders>
          </w:tcPr>
          <w:p w14:paraId="52EAD972"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Intro to EDI training is fully incorporated into the staff onboarding process and probation form  </w:t>
            </w:r>
          </w:p>
          <w:p w14:paraId="16A4DD82"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FA684CD" w14:textId="4DD277B4"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Training completion of new staff is 100% within first year of contract start date  </w:t>
            </w:r>
          </w:p>
        </w:tc>
        <w:tc>
          <w:tcPr>
            <w:tcW w:w="812" w:type="dxa"/>
            <w:tcBorders>
              <w:top w:val="single" w:sz="6" w:space="0" w:color="000000"/>
              <w:left w:val="single" w:sz="6" w:space="0" w:color="000000"/>
              <w:bottom w:val="single" w:sz="6" w:space="0" w:color="000000"/>
              <w:right w:val="single" w:sz="6" w:space="0" w:color="000000"/>
            </w:tcBorders>
          </w:tcPr>
          <w:p w14:paraId="1E470611" w14:textId="77777777" w:rsidR="009F3D7A" w:rsidRPr="007E54A4" w:rsidRDefault="009F3D7A" w:rsidP="000969ED">
            <w:pPr>
              <w:spacing w:after="213"/>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p w14:paraId="12419D18" w14:textId="25C06D34" w:rsidR="009F3D7A" w:rsidRPr="007E54A4" w:rsidRDefault="009F3D7A" w:rsidP="000969ED">
            <w:pPr>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7A34556B" w14:textId="622A321D"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4DD4C541"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72980EC3" w14:textId="77777777"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4.5</w:t>
            </w:r>
          </w:p>
          <w:p w14:paraId="6A3B3A42" w14:textId="77777777" w:rsidR="009F3D7A" w:rsidRPr="007E54A4" w:rsidRDefault="009F3D7A" w:rsidP="000969ED">
            <w:pPr>
              <w:ind w:left="5"/>
              <w:rPr>
                <w:rFonts w:ascii="Arial" w:eastAsia="Arial" w:hAnsi="Arial" w:cs="Arial"/>
                <w:color w:val="000000" w:themeColor="text1"/>
                <w:sz w:val="24"/>
                <w:szCs w:val="24"/>
              </w:rPr>
            </w:pPr>
          </w:p>
          <w:p w14:paraId="40E83060" w14:textId="77777777" w:rsidR="009F3D7A" w:rsidRPr="007E54A4" w:rsidRDefault="009F3D7A" w:rsidP="000969ED">
            <w:pPr>
              <w:ind w:left="5"/>
              <w:rPr>
                <w:rFonts w:ascii="Arial" w:eastAsia="Arial" w:hAnsi="Arial" w:cs="Arial"/>
                <w:color w:val="000000" w:themeColor="text1"/>
                <w:sz w:val="24"/>
                <w:szCs w:val="24"/>
              </w:rPr>
            </w:pPr>
          </w:p>
          <w:p w14:paraId="027247DC" w14:textId="7D36F880"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34" w:type="dxa"/>
            <w:tcBorders>
              <w:top w:val="single" w:sz="6" w:space="0" w:color="000000"/>
              <w:left w:val="single" w:sz="6" w:space="0" w:color="000000"/>
              <w:bottom w:val="single" w:sz="6" w:space="0" w:color="000000"/>
              <w:right w:val="single" w:sz="6" w:space="0" w:color="000000"/>
            </w:tcBorders>
          </w:tcPr>
          <w:p w14:paraId="753B812F" w14:textId="2520478B" w:rsidR="009F3D7A" w:rsidRPr="007E54A4" w:rsidRDefault="009F3D7A" w:rsidP="000969ED">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Undertake a feasibility review, proposing a 'core hours' policy of holding meetings during 'central hours' to support flexible working and ensure parents and carers are supported to participate in meetings. Review to ensure City practices are in line with the sector  </w:t>
            </w:r>
          </w:p>
        </w:tc>
        <w:tc>
          <w:tcPr>
            <w:tcW w:w="1494" w:type="dxa"/>
            <w:tcBorders>
              <w:top w:val="single" w:sz="6" w:space="0" w:color="000000"/>
              <w:left w:val="single" w:sz="6" w:space="0" w:color="000000"/>
              <w:bottom w:val="single" w:sz="6" w:space="0" w:color="000000"/>
              <w:right w:val="single" w:sz="6" w:space="0" w:color="000000"/>
            </w:tcBorders>
          </w:tcPr>
          <w:p w14:paraId="62655FA2"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w:t>
            </w:r>
          </w:p>
          <w:p w14:paraId="06D7E61C" w14:textId="6612B645"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471" w:type="dxa"/>
            <w:tcBorders>
              <w:top w:val="single" w:sz="6" w:space="0" w:color="000000"/>
              <w:left w:val="single" w:sz="6" w:space="0" w:color="000000"/>
              <w:bottom w:val="single" w:sz="6" w:space="0" w:color="000000"/>
              <w:right w:val="single" w:sz="6" w:space="0" w:color="000000"/>
            </w:tcBorders>
          </w:tcPr>
          <w:p w14:paraId="23A3784C" w14:textId="76E76EE6"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Deputy Director of HR &amp; Head of HR Operations  </w:t>
            </w:r>
          </w:p>
        </w:tc>
        <w:tc>
          <w:tcPr>
            <w:tcW w:w="2581" w:type="dxa"/>
            <w:tcBorders>
              <w:top w:val="single" w:sz="6" w:space="0" w:color="000000"/>
              <w:left w:val="single" w:sz="6" w:space="0" w:color="000000"/>
              <w:bottom w:val="single" w:sz="6" w:space="0" w:color="000000"/>
              <w:right w:val="single" w:sz="6" w:space="0" w:color="000000"/>
            </w:tcBorders>
          </w:tcPr>
          <w:p w14:paraId="21059A6B" w14:textId="74CA77CC" w:rsidR="009F3D7A" w:rsidRPr="007E54A4" w:rsidRDefault="009F3D7A" w:rsidP="000969ED">
            <w:pPr>
              <w:spacing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University-level decision is reached on whether a core hours policy will be approved  </w:t>
            </w:r>
          </w:p>
        </w:tc>
        <w:tc>
          <w:tcPr>
            <w:tcW w:w="2844" w:type="dxa"/>
            <w:tcBorders>
              <w:top w:val="single" w:sz="6" w:space="0" w:color="000000"/>
              <w:left w:val="single" w:sz="6" w:space="0" w:color="000000"/>
              <w:bottom w:val="single" w:sz="6" w:space="0" w:color="000000"/>
              <w:right w:val="single" w:sz="6" w:space="0" w:color="000000"/>
            </w:tcBorders>
          </w:tcPr>
          <w:p w14:paraId="694B9639"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Full feasibility review has been conducted and report submitted to</w:t>
            </w:r>
          </w:p>
          <w:p w14:paraId="6F01AC19" w14:textId="13CEEF83"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the EDI Board for further consideration and approval  </w:t>
            </w:r>
          </w:p>
        </w:tc>
        <w:tc>
          <w:tcPr>
            <w:tcW w:w="812" w:type="dxa"/>
            <w:tcBorders>
              <w:top w:val="single" w:sz="6" w:space="0" w:color="000000"/>
              <w:left w:val="single" w:sz="6" w:space="0" w:color="000000"/>
              <w:bottom w:val="single" w:sz="6" w:space="0" w:color="000000"/>
              <w:right w:val="single" w:sz="6" w:space="0" w:color="000000"/>
            </w:tcBorders>
          </w:tcPr>
          <w:p w14:paraId="04C73029" w14:textId="77777777" w:rsidR="009F3D7A" w:rsidRPr="007E54A4" w:rsidRDefault="009F3D7A" w:rsidP="000969ED">
            <w:pPr>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p w14:paraId="2E3421E3" w14:textId="688F57E1" w:rsidR="009F3D7A" w:rsidRPr="007E54A4" w:rsidRDefault="009F3D7A" w:rsidP="000969ED">
            <w:pPr>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2104BD09" w14:textId="5E2B3B69"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53432A48" w14:textId="77777777" w:rsidTr="009F3D7A">
        <w:trPr>
          <w:trHeight w:val="1119"/>
        </w:trPr>
        <w:tc>
          <w:tcPr>
            <w:tcW w:w="466" w:type="dxa"/>
            <w:tcBorders>
              <w:top w:val="single" w:sz="6" w:space="0" w:color="000000"/>
              <w:left w:val="single" w:sz="6" w:space="0" w:color="000000"/>
              <w:bottom w:val="single" w:sz="6" w:space="0" w:color="000000"/>
              <w:right w:val="single" w:sz="6" w:space="0" w:color="000000"/>
            </w:tcBorders>
          </w:tcPr>
          <w:p w14:paraId="6A1AFBAC" w14:textId="77777777"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4.6  </w:t>
            </w:r>
          </w:p>
          <w:p w14:paraId="359E5AF6" w14:textId="77777777" w:rsidR="009F3D7A" w:rsidRPr="007E54A4" w:rsidRDefault="009F3D7A" w:rsidP="000969ED">
            <w:pPr>
              <w:ind w:left="5"/>
              <w:rPr>
                <w:rFonts w:ascii="Arial" w:eastAsia="Arial" w:hAnsi="Arial" w:cs="Arial"/>
                <w:color w:val="000000" w:themeColor="text1"/>
                <w:sz w:val="24"/>
                <w:szCs w:val="24"/>
              </w:rPr>
            </w:pPr>
          </w:p>
          <w:p w14:paraId="023AC8C7" w14:textId="77777777" w:rsidR="009F3D7A" w:rsidRPr="007E54A4" w:rsidRDefault="009F3D7A" w:rsidP="000969ED">
            <w:pPr>
              <w:ind w:left="5"/>
              <w:rPr>
                <w:rFonts w:ascii="Arial" w:eastAsia="Arial" w:hAnsi="Arial" w:cs="Arial"/>
                <w:color w:val="000000" w:themeColor="text1"/>
                <w:sz w:val="24"/>
                <w:szCs w:val="24"/>
              </w:rPr>
            </w:pPr>
          </w:p>
          <w:p w14:paraId="28BC1E23" w14:textId="77777777" w:rsidR="009F3D7A" w:rsidRPr="007E54A4" w:rsidRDefault="009F3D7A" w:rsidP="000969ED">
            <w:pPr>
              <w:ind w:left="5"/>
              <w:rPr>
                <w:rFonts w:ascii="Arial" w:eastAsia="Arial" w:hAnsi="Arial" w:cs="Arial"/>
                <w:color w:val="000000" w:themeColor="text1"/>
                <w:sz w:val="24"/>
                <w:szCs w:val="24"/>
              </w:rPr>
            </w:pPr>
          </w:p>
          <w:p w14:paraId="5D865D21" w14:textId="77777777" w:rsidR="009F3D7A" w:rsidRPr="007E54A4" w:rsidRDefault="009F3D7A" w:rsidP="000969ED">
            <w:pPr>
              <w:ind w:left="5"/>
              <w:rPr>
                <w:rFonts w:ascii="Arial" w:eastAsia="Arial" w:hAnsi="Arial" w:cs="Arial"/>
                <w:color w:val="000000" w:themeColor="text1"/>
                <w:sz w:val="24"/>
                <w:szCs w:val="24"/>
              </w:rPr>
            </w:pPr>
          </w:p>
          <w:p w14:paraId="1D8AC589" w14:textId="77777777" w:rsidR="009F3D7A" w:rsidRPr="007E54A4" w:rsidRDefault="009F3D7A" w:rsidP="000969ED">
            <w:pPr>
              <w:ind w:left="5"/>
              <w:rPr>
                <w:rFonts w:ascii="Arial" w:eastAsia="Arial" w:hAnsi="Arial" w:cs="Arial"/>
                <w:color w:val="000000" w:themeColor="text1"/>
                <w:sz w:val="24"/>
                <w:szCs w:val="24"/>
              </w:rPr>
            </w:pPr>
          </w:p>
          <w:p w14:paraId="50BD5A79" w14:textId="566354AF" w:rsidR="009F3D7A" w:rsidRPr="007E54A4" w:rsidRDefault="009F3D7A" w:rsidP="000969ED">
            <w:pPr>
              <w:ind w:left="5"/>
              <w:rPr>
                <w:rFonts w:ascii="Arial" w:eastAsia="Arial" w:hAnsi="Arial" w:cs="Arial"/>
                <w:color w:val="000000" w:themeColor="text1"/>
                <w:sz w:val="24"/>
                <w:szCs w:val="24"/>
              </w:rPr>
            </w:pPr>
          </w:p>
        </w:tc>
        <w:tc>
          <w:tcPr>
            <w:tcW w:w="2134" w:type="dxa"/>
            <w:tcBorders>
              <w:top w:val="single" w:sz="6" w:space="0" w:color="000000"/>
              <w:left w:val="single" w:sz="6" w:space="0" w:color="000000"/>
              <w:bottom w:val="single" w:sz="6" w:space="0" w:color="000000"/>
              <w:right w:val="single" w:sz="6" w:space="0" w:color="000000"/>
            </w:tcBorders>
          </w:tcPr>
          <w:p w14:paraId="0B44BD89" w14:textId="3BB49757" w:rsidR="009F3D7A" w:rsidRPr="007E54A4" w:rsidRDefault="009F3D7A" w:rsidP="000969ED">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Design and launch a 'Family Leave hub' to improve staff awareness and provide managerial guidance to support staff returning from family leave. Promote and raise awareness of KIT/SPLIT days to all staff  </w:t>
            </w:r>
          </w:p>
        </w:tc>
        <w:tc>
          <w:tcPr>
            <w:tcW w:w="1494" w:type="dxa"/>
            <w:tcBorders>
              <w:top w:val="single" w:sz="6" w:space="0" w:color="000000"/>
              <w:left w:val="single" w:sz="6" w:space="0" w:color="000000"/>
              <w:bottom w:val="single" w:sz="6" w:space="0" w:color="000000"/>
              <w:right w:val="single" w:sz="6" w:space="0" w:color="000000"/>
            </w:tcBorders>
          </w:tcPr>
          <w:p w14:paraId="1A1EAF50"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HR </w:t>
            </w:r>
          </w:p>
          <w:p w14:paraId="26384736" w14:textId="77777777" w:rsidR="009F3D7A" w:rsidRPr="007E54A4" w:rsidRDefault="009F3D7A" w:rsidP="000969ED">
            <w:pPr>
              <w:spacing w:after="228"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and Projects  </w:t>
            </w:r>
          </w:p>
          <w:p w14:paraId="6727E19F" w14:textId="5810B077"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471" w:type="dxa"/>
            <w:tcBorders>
              <w:top w:val="single" w:sz="6" w:space="0" w:color="000000"/>
              <w:left w:val="single" w:sz="6" w:space="0" w:color="000000"/>
              <w:bottom w:val="single" w:sz="6" w:space="0" w:color="000000"/>
              <w:right w:val="single" w:sz="6" w:space="0" w:color="000000"/>
            </w:tcBorders>
          </w:tcPr>
          <w:p w14:paraId="134EBADF"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w:t>
            </w:r>
          </w:p>
          <w:p w14:paraId="4E63B73B"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and </w:t>
            </w:r>
          </w:p>
          <w:p w14:paraId="00077B17" w14:textId="62793171"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Projects)  </w:t>
            </w:r>
          </w:p>
        </w:tc>
        <w:tc>
          <w:tcPr>
            <w:tcW w:w="2581" w:type="dxa"/>
            <w:tcBorders>
              <w:top w:val="single" w:sz="6" w:space="0" w:color="000000"/>
              <w:left w:val="single" w:sz="6" w:space="0" w:color="000000"/>
              <w:bottom w:val="single" w:sz="6" w:space="0" w:color="000000"/>
              <w:right w:val="single" w:sz="6" w:space="0" w:color="000000"/>
            </w:tcBorders>
          </w:tcPr>
          <w:p w14:paraId="6531625A" w14:textId="4CF53B2E"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Family Leave Hub </w:t>
            </w:r>
          </w:p>
          <w:p w14:paraId="329705BD"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be launched   </w:t>
            </w:r>
          </w:p>
          <w:p w14:paraId="66C404D7"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8FA9C80" w14:textId="77777777" w:rsidR="009F3D7A" w:rsidRPr="007E54A4" w:rsidRDefault="009F3D7A" w:rsidP="000969ED">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Feedback from staff is gathered through a focus group including </w:t>
            </w:r>
          </w:p>
          <w:p w14:paraId="11529FA9"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representatives from the Family and Carers to refine and revise content of the hub Exchange affinity network.  </w:t>
            </w:r>
          </w:p>
          <w:p w14:paraId="29C3E2F9"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AE7365C" w14:textId="77777777" w:rsidR="009F3D7A" w:rsidRPr="007E54A4" w:rsidRDefault="009F3D7A" w:rsidP="000969ED">
            <w:pPr>
              <w:spacing w:after="29"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Comms pieces for KIT/SPLIT are produced and promoted </w:t>
            </w:r>
          </w:p>
          <w:p w14:paraId="0C1D9ADB" w14:textId="731D4155" w:rsidR="009F3D7A" w:rsidRPr="007E54A4" w:rsidRDefault="009F3D7A" w:rsidP="000969ED">
            <w:pPr>
              <w:spacing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844" w:type="dxa"/>
            <w:tcBorders>
              <w:top w:val="single" w:sz="6" w:space="0" w:color="000000"/>
              <w:left w:val="single" w:sz="6" w:space="0" w:color="000000"/>
              <w:bottom w:val="single" w:sz="6" w:space="0" w:color="000000"/>
              <w:right w:val="single" w:sz="6" w:space="0" w:color="000000"/>
            </w:tcBorders>
          </w:tcPr>
          <w:p w14:paraId="446058E2" w14:textId="77777777" w:rsidR="009F3D7A" w:rsidRPr="007E54A4" w:rsidRDefault="009F3D7A" w:rsidP="000969ED">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Family Leave Hub has been launched </w:t>
            </w:r>
          </w:p>
          <w:p w14:paraId="3F3EAB72"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24409FB" w14:textId="77777777" w:rsidR="009F3D7A" w:rsidRPr="007E54A4" w:rsidRDefault="009F3D7A" w:rsidP="000969ED">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Focus group feedback is successfully applied to refine and revise content of the hub to </w:t>
            </w:r>
          </w:p>
          <w:p w14:paraId="673FCCA8"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improve service usability  </w:t>
            </w:r>
          </w:p>
          <w:p w14:paraId="159B2725"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C396F4F" w14:textId="77777777" w:rsidR="009F3D7A" w:rsidRPr="007E54A4" w:rsidRDefault="009F3D7A" w:rsidP="000969ED">
            <w:pPr>
              <w:spacing w:after="2"/>
              <w:ind w:left="8" w:hanging="3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After baseline data has been established from staff responses to the survey question 'Were you </w:t>
            </w:r>
          </w:p>
          <w:p w14:paraId="427024BB" w14:textId="77777777" w:rsidR="009F3D7A" w:rsidRPr="007E54A4" w:rsidRDefault="009F3D7A" w:rsidP="000969ED">
            <w:pPr>
              <w:spacing w:after="1" w:line="241" w:lineRule="auto"/>
              <w:ind w:left="7" w:hanging="2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supported by your Directorate / School before, during and on return from your maternity / paternity / adoption / shared parental leave?' sees an annual </w:t>
            </w:r>
          </w:p>
          <w:p w14:paraId="633DFDA9"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improvement of a minimum of </w:t>
            </w:r>
          </w:p>
          <w:p w14:paraId="5C393387"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10% </w:t>
            </w:r>
          </w:p>
          <w:p w14:paraId="197ABAE8"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461093C"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Comms pieces for KIT/SPLIT raise awareness.  After baseline data has been established from staff responses to survey question 'Did you use your full allowance of Keeping in Touch (KIT) days? (Up to 10 KIT days)' see an annual improvement of a minimum of 10% (Wording of this survey question may be updated as </w:t>
            </w:r>
          </w:p>
          <w:p w14:paraId="69AC0A0D" w14:textId="77777777" w:rsidR="009F3D7A" w:rsidRPr="007E54A4" w:rsidRDefault="009F3D7A" w:rsidP="000969ED">
            <w:pPr>
              <w:spacing w:after="29"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using all KIT days may not be useful for all staff)  </w:t>
            </w:r>
          </w:p>
          <w:p w14:paraId="66CA8A10" w14:textId="080A8AF7"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812" w:type="dxa"/>
            <w:tcBorders>
              <w:top w:val="single" w:sz="6" w:space="0" w:color="000000"/>
              <w:left w:val="single" w:sz="6" w:space="0" w:color="000000"/>
              <w:bottom w:val="single" w:sz="6" w:space="0" w:color="000000"/>
              <w:right w:val="single" w:sz="6" w:space="0" w:color="000000"/>
            </w:tcBorders>
          </w:tcPr>
          <w:p w14:paraId="1781CAF9" w14:textId="77777777" w:rsidR="009F3D7A" w:rsidRPr="007E54A4" w:rsidRDefault="009F3D7A" w:rsidP="000969ED">
            <w:pPr>
              <w:spacing w:after="4813"/>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p w14:paraId="031F8519" w14:textId="6954707F" w:rsidR="009F3D7A" w:rsidRPr="007E54A4" w:rsidRDefault="009F3D7A" w:rsidP="000969ED">
            <w:pPr>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6B41B82B" w14:textId="676CA142"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r>
      <w:tr w:rsidR="009F3D7A" w:rsidRPr="007E54A4" w14:paraId="3567A773"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6AFC3B4F" w14:textId="65FAE690"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4.7  </w:t>
            </w:r>
          </w:p>
        </w:tc>
        <w:tc>
          <w:tcPr>
            <w:tcW w:w="2134" w:type="dxa"/>
            <w:tcBorders>
              <w:top w:val="single" w:sz="6" w:space="0" w:color="000000"/>
              <w:left w:val="single" w:sz="6" w:space="0" w:color="000000"/>
              <w:bottom w:val="single" w:sz="6" w:space="0" w:color="000000"/>
              <w:right w:val="single" w:sz="6" w:space="0" w:color="000000"/>
            </w:tcBorders>
          </w:tcPr>
          <w:p w14:paraId="697C3E68" w14:textId="656C0477" w:rsidR="009F3D7A" w:rsidRPr="007E54A4" w:rsidRDefault="009F3D7A" w:rsidP="000969ED">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Organisational Development to run a feasibility assessment on EDI training provisions with an aim to operationalise hybrid delivery of training in support of City's flexible / hybrid working model  </w:t>
            </w:r>
          </w:p>
        </w:tc>
        <w:tc>
          <w:tcPr>
            <w:tcW w:w="1494" w:type="dxa"/>
            <w:tcBorders>
              <w:top w:val="single" w:sz="6" w:space="0" w:color="000000"/>
              <w:left w:val="single" w:sz="6" w:space="0" w:color="000000"/>
              <w:bottom w:val="single" w:sz="6" w:space="0" w:color="000000"/>
              <w:right w:val="single" w:sz="6" w:space="0" w:color="000000"/>
            </w:tcBorders>
          </w:tcPr>
          <w:p w14:paraId="7BF4477B"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65673C5B"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Organisational</w:t>
            </w:r>
          </w:p>
          <w:p w14:paraId="448366DE" w14:textId="77777777" w:rsidR="009F3D7A" w:rsidRPr="007E54A4" w:rsidRDefault="009F3D7A" w:rsidP="000969ED">
            <w:pPr>
              <w:spacing w:after="211"/>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Development  </w:t>
            </w:r>
          </w:p>
          <w:p w14:paraId="5E730D99" w14:textId="000E3D80"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1471" w:type="dxa"/>
            <w:tcBorders>
              <w:top w:val="single" w:sz="6" w:space="0" w:color="000000"/>
              <w:left w:val="single" w:sz="6" w:space="0" w:color="000000"/>
              <w:bottom w:val="single" w:sz="6" w:space="0" w:color="000000"/>
              <w:right w:val="single" w:sz="6" w:space="0" w:color="000000"/>
            </w:tcBorders>
          </w:tcPr>
          <w:p w14:paraId="3D5A0BBA"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Organisational </w:t>
            </w:r>
          </w:p>
          <w:p w14:paraId="4280A933" w14:textId="77777777" w:rsidR="009F3D7A" w:rsidRPr="007E54A4" w:rsidRDefault="009F3D7A" w:rsidP="000969ED">
            <w:pPr>
              <w:ind w:left="-1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Development </w:t>
            </w:r>
          </w:p>
          <w:p w14:paraId="5CE7EDB4" w14:textId="77777777" w:rsidR="009F3D7A" w:rsidRPr="007E54A4" w:rsidRDefault="009F3D7A" w:rsidP="000969ED">
            <w:pPr>
              <w:ind w:left="-1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Manager </w:t>
            </w:r>
          </w:p>
          <w:p w14:paraId="48970CF9"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EDD7D0C" w14:textId="65D98C97"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EDI Manager  </w:t>
            </w:r>
          </w:p>
        </w:tc>
        <w:tc>
          <w:tcPr>
            <w:tcW w:w="2581" w:type="dxa"/>
            <w:tcBorders>
              <w:top w:val="single" w:sz="6" w:space="0" w:color="000000"/>
              <w:left w:val="single" w:sz="6" w:space="0" w:color="000000"/>
              <w:bottom w:val="single" w:sz="6" w:space="0" w:color="000000"/>
              <w:right w:val="single" w:sz="6" w:space="0" w:color="000000"/>
            </w:tcBorders>
          </w:tcPr>
          <w:p w14:paraId="083A31BE"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Feasibility assessment on hybrid delivery of EDI </w:t>
            </w:r>
          </w:p>
          <w:p w14:paraId="3B930D81"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training to be shared with the </w:t>
            </w:r>
          </w:p>
          <w:p w14:paraId="1379F2A5" w14:textId="77777777" w:rsidR="009F3D7A" w:rsidRPr="007E54A4" w:rsidRDefault="009F3D7A" w:rsidP="000969ED">
            <w:pPr>
              <w:spacing w:after="24"/>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board </w:t>
            </w:r>
          </w:p>
          <w:p w14:paraId="3F031F79" w14:textId="77777777"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49A8992" w14:textId="77777777" w:rsidR="009F3D7A" w:rsidRPr="007E54A4" w:rsidRDefault="009F3D7A" w:rsidP="003F0733">
            <w:pPr>
              <w:rPr>
                <w:rFonts w:ascii="Arial" w:eastAsia="Arial" w:hAnsi="Arial" w:cs="Arial"/>
                <w:sz w:val="24"/>
                <w:szCs w:val="24"/>
              </w:rPr>
            </w:pPr>
          </w:p>
          <w:p w14:paraId="7FD06833" w14:textId="77777777" w:rsidR="009F3D7A" w:rsidRPr="007E54A4" w:rsidRDefault="009F3D7A" w:rsidP="003F0733">
            <w:pPr>
              <w:rPr>
                <w:rFonts w:ascii="Arial" w:eastAsia="Arial" w:hAnsi="Arial" w:cs="Arial"/>
                <w:sz w:val="24"/>
                <w:szCs w:val="24"/>
              </w:rPr>
            </w:pPr>
          </w:p>
          <w:p w14:paraId="4E425818" w14:textId="77777777" w:rsidR="009F3D7A" w:rsidRPr="007E54A4" w:rsidRDefault="009F3D7A" w:rsidP="003F0733">
            <w:pPr>
              <w:rPr>
                <w:rFonts w:ascii="Arial" w:eastAsia="Arial" w:hAnsi="Arial" w:cs="Arial"/>
                <w:sz w:val="24"/>
                <w:szCs w:val="24"/>
              </w:rPr>
            </w:pPr>
          </w:p>
          <w:p w14:paraId="79301DED" w14:textId="77777777" w:rsidR="009F3D7A" w:rsidRPr="007E54A4" w:rsidRDefault="009F3D7A" w:rsidP="003F0733">
            <w:pPr>
              <w:rPr>
                <w:rFonts w:ascii="Arial" w:eastAsia="Arial" w:hAnsi="Arial" w:cs="Arial"/>
                <w:sz w:val="24"/>
                <w:szCs w:val="24"/>
              </w:rPr>
            </w:pPr>
          </w:p>
          <w:p w14:paraId="7AB4806E" w14:textId="77777777" w:rsidR="009F3D7A" w:rsidRPr="007E54A4" w:rsidRDefault="009F3D7A" w:rsidP="003F0733">
            <w:pPr>
              <w:rPr>
                <w:rFonts w:ascii="Arial" w:eastAsia="Arial" w:hAnsi="Arial" w:cs="Arial"/>
                <w:sz w:val="24"/>
                <w:szCs w:val="24"/>
              </w:rPr>
            </w:pPr>
          </w:p>
          <w:p w14:paraId="6C6A2B75" w14:textId="77777777" w:rsidR="009F3D7A" w:rsidRPr="007E54A4" w:rsidRDefault="009F3D7A" w:rsidP="003F0733">
            <w:pPr>
              <w:rPr>
                <w:rFonts w:ascii="Arial" w:eastAsia="Arial" w:hAnsi="Arial" w:cs="Arial"/>
                <w:sz w:val="24"/>
                <w:szCs w:val="24"/>
              </w:rPr>
            </w:pPr>
          </w:p>
          <w:p w14:paraId="11A7323B" w14:textId="77777777" w:rsidR="009F3D7A" w:rsidRPr="007E54A4" w:rsidRDefault="009F3D7A" w:rsidP="003F0733">
            <w:pPr>
              <w:rPr>
                <w:rFonts w:ascii="Arial" w:eastAsia="Arial" w:hAnsi="Arial" w:cs="Arial"/>
                <w:sz w:val="24"/>
                <w:szCs w:val="24"/>
              </w:rPr>
            </w:pPr>
          </w:p>
          <w:p w14:paraId="3FEE31F6" w14:textId="77777777" w:rsidR="009F3D7A" w:rsidRPr="007E54A4" w:rsidRDefault="009F3D7A" w:rsidP="003F0733">
            <w:pPr>
              <w:rPr>
                <w:rFonts w:ascii="Arial" w:eastAsia="Arial" w:hAnsi="Arial" w:cs="Arial"/>
                <w:sz w:val="24"/>
                <w:szCs w:val="24"/>
              </w:rPr>
            </w:pPr>
          </w:p>
          <w:p w14:paraId="78DE92A8" w14:textId="77777777" w:rsidR="009F3D7A" w:rsidRPr="007E54A4" w:rsidRDefault="009F3D7A" w:rsidP="003F0733">
            <w:pPr>
              <w:rPr>
                <w:rFonts w:ascii="Arial" w:eastAsia="Arial" w:hAnsi="Arial" w:cs="Arial"/>
                <w:sz w:val="24"/>
                <w:szCs w:val="24"/>
              </w:rPr>
            </w:pPr>
          </w:p>
          <w:p w14:paraId="45F98F7A" w14:textId="77777777" w:rsidR="009F3D7A" w:rsidRPr="007E54A4" w:rsidRDefault="009F3D7A" w:rsidP="003F0733">
            <w:pPr>
              <w:rPr>
                <w:rFonts w:ascii="Arial" w:eastAsia="Arial" w:hAnsi="Arial" w:cs="Arial"/>
                <w:color w:val="000000" w:themeColor="text1"/>
                <w:sz w:val="24"/>
                <w:szCs w:val="24"/>
              </w:rPr>
            </w:pPr>
          </w:p>
          <w:p w14:paraId="74C1B9C3" w14:textId="77777777" w:rsidR="009F3D7A" w:rsidRPr="007E54A4" w:rsidRDefault="009F3D7A" w:rsidP="003F0733">
            <w:pPr>
              <w:rPr>
                <w:rFonts w:ascii="Arial" w:eastAsia="Arial" w:hAnsi="Arial" w:cs="Arial"/>
                <w:sz w:val="24"/>
                <w:szCs w:val="24"/>
              </w:rPr>
            </w:pPr>
          </w:p>
          <w:p w14:paraId="757959F3" w14:textId="77777777" w:rsidR="009F3D7A" w:rsidRPr="007E54A4" w:rsidRDefault="009F3D7A" w:rsidP="003F0733">
            <w:pPr>
              <w:rPr>
                <w:rFonts w:ascii="Arial" w:eastAsia="Arial" w:hAnsi="Arial" w:cs="Arial"/>
                <w:sz w:val="24"/>
                <w:szCs w:val="24"/>
              </w:rPr>
            </w:pPr>
          </w:p>
          <w:p w14:paraId="0CE736B5" w14:textId="77777777" w:rsidR="009F3D7A" w:rsidRPr="007E54A4" w:rsidRDefault="009F3D7A" w:rsidP="003F0733">
            <w:pPr>
              <w:rPr>
                <w:rFonts w:ascii="Arial" w:eastAsia="Arial" w:hAnsi="Arial" w:cs="Arial"/>
                <w:sz w:val="24"/>
                <w:szCs w:val="24"/>
              </w:rPr>
            </w:pPr>
          </w:p>
          <w:p w14:paraId="7EA5E8DB" w14:textId="77777777" w:rsidR="009F3D7A" w:rsidRPr="007E54A4" w:rsidRDefault="009F3D7A" w:rsidP="003F0733">
            <w:pPr>
              <w:rPr>
                <w:rFonts w:ascii="Arial" w:eastAsia="Arial" w:hAnsi="Arial" w:cs="Arial"/>
                <w:sz w:val="24"/>
                <w:szCs w:val="24"/>
              </w:rPr>
            </w:pPr>
          </w:p>
          <w:p w14:paraId="49DF1C5A" w14:textId="77777777" w:rsidR="009F3D7A" w:rsidRPr="007E54A4" w:rsidRDefault="009F3D7A" w:rsidP="003F0733">
            <w:pPr>
              <w:rPr>
                <w:rFonts w:ascii="Arial" w:eastAsia="Arial" w:hAnsi="Arial" w:cs="Arial"/>
                <w:color w:val="000000" w:themeColor="text1"/>
                <w:sz w:val="24"/>
                <w:szCs w:val="24"/>
              </w:rPr>
            </w:pPr>
          </w:p>
          <w:p w14:paraId="77FC3730" w14:textId="77777777" w:rsidR="009F3D7A" w:rsidRPr="007E54A4" w:rsidRDefault="009F3D7A" w:rsidP="003F0733">
            <w:pPr>
              <w:rPr>
                <w:rFonts w:ascii="Arial" w:eastAsia="Arial" w:hAnsi="Arial" w:cs="Arial"/>
                <w:sz w:val="24"/>
                <w:szCs w:val="24"/>
              </w:rPr>
            </w:pPr>
          </w:p>
          <w:p w14:paraId="63FBBA65" w14:textId="77777777" w:rsidR="009F3D7A" w:rsidRPr="007E54A4" w:rsidRDefault="009F3D7A" w:rsidP="003F0733">
            <w:pPr>
              <w:rPr>
                <w:rFonts w:ascii="Arial" w:eastAsia="Arial" w:hAnsi="Arial" w:cs="Arial"/>
                <w:color w:val="000000" w:themeColor="text1"/>
                <w:sz w:val="24"/>
                <w:szCs w:val="24"/>
              </w:rPr>
            </w:pPr>
          </w:p>
          <w:p w14:paraId="3171E475" w14:textId="485E632E" w:rsidR="009F3D7A" w:rsidRPr="007E54A4" w:rsidRDefault="009F3D7A" w:rsidP="003F0733">
            <w:pPr>
              <w:rPr>
                <w:rFonts w:ascii="Arial" w:eastAsia="Arial" w:hAnsi="Arial" w:cs="Arial"/>
                <w:sz w:val="24"/>
                <w:szCs w:val="24"/>
              </w:rPr>
            </w:pPr>
          </w:p>
        </w:tc>
        <w:tc>
          <w:tcPr>
            <w:tcW w:w="2844" w:type="dxa"/>
            <w:tcBorders>
              <w:top w:val="single" w:sz="6" w:space="0" w:color="000000"/>
              <w:left w:val="single" w:sz="6" w:space="0" w:color="000000"/>
              <w:bottom w:val="single" w:sz="6" w:space="0" w:color="000000"/>
              <w:right w:val="single" w:sz="6" w:space="0" w:color="000000"/>
            </w:tcBorders>
          </w:tcPr>
          <w:p w14:paraId="680FC13D"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Feasibility assessment on hybrid delivery of EDI training has been produced and considered by the EDI Board and outcomes </w:t>
            </w:r>
          </w:p>
          <w:p w14:paraId="3F751FB8"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confirmed  </w:t>
            </w:r>
          </w:p>
          <w:p w14:paraId="0B4EB887"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609CEFC" w14:textId="77777777" w:rsidR="009F3D7A" w:rsidRPr="007E54A4" w:rsidRDefault="009F3D7A" w:rsidP="000969ED">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Feasibility assessment outcomes are incorporated into the 2023 </w:t>
            </w:r>
          </w:p>
          <w:p w14:paraId="79562927" w14:textId="21567F60" w:rsidR="009F3D7A" w:rsidRPr="007E54A4" w:rsidRDefault="009F3D7A" w:rsidP="000969ED">
            <w:pPr>
              <w:spacing w:line="242"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'Develop at City' launch  </w:t>
            </w:r>
          </w:p>
        </w:tc>
        <w:tc>
          <w:tcPr>
            <w:tcW w:w="812" w:type="dxa"/>
            <w:tcBorders>
              <w:top w:val="single" w:sz="6" w:space="0" w:color="000000"/>
              <w:left w:val="single" w:sz="6" w:space="0" w:color="000000"/>
              <w:bottom w:val="single" w:sz="6" w:space="0" w:color="000000"/>
              <w:right w:val="single" w:sz="6" w:space="0" w:color="000000"/>
            </w:tcBorders>
          </w:tcPr>
          <w:p w14:paraId="7975B666" w14:textId="0E6159F3" w:rsidR="009F3D7A" w:rsidRPr="007E54A4" w:rsidRDefault="009F3D7A" w:rsidP="000969ED">
            <w:pPr>
              <w:spacing w:after="4813"/>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33E3635D" w14:textId="47C46B1C"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1B067179"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32219EF2" w14:textId="54BC1D5B"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4.8  </w:t>
            </w:r>
          </w:p>
        </w:tc>
        <w:tc>
          <w:tcPr>
            <w:tcW w:w="2134" w:type="dxa"/>
            <w:tcBorders>
              <w:top w:val="single" w:sz="6" w:space="0" w:color="000000"/>
              <w:left w:val="single" w:sz="6" w:space="0" w:color="000000"/>
              <w:bottom w:val="single" w:sz="6" w:space="0" w:color="000000"/>
              <w:right w:val="single" w:sz="6" w:space="0" w:color="000000"/>
            </w:tcBorders>
          </w:tcPr>
          <w:p w14:paraId="4FBF0B4B" w14:textId="77777777" w:rsidR="009F3D7A" w:rsidRPr="007E54A4" w:rsidRDefault="009F3D7A" w:rsidP="000969ED">
            <w:pPr>
              <w:spacing w:after="1"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 the visibility of work undertaken by the TIGNC Working Group through the following:  </w:t>
            </w:r>
          </w:p>
          <w:p w14:paraId="6F2127EA"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6053CE2"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Creation of an </w:t>
            </w:r>
          </w:p>
          <w:p w14:paraId="229E1470" w14:textId="77777777" w:rsidR="009F3D7A" w:rsidRPr="007E54A4" w:rsidRDefault="009F3D7A" w:rsidP="000969ED">
            <w:pPr>
              <w:spacing w:after="1" w:line="241" w:lineRule="auto"/>
              <w:ind w:left="8" w:right="333"/>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'Introduction to Trans Awareness' training online module </w:t>
            </w:r>
          </w:p>
          <w:p w14:paraId="71FD941F" w14:textId="63893AB5" w:rsidR="009F3D7A" w:rsidRPr="007E54A4" w:rsidRDefault="009F3D7A" w:rsidP="000969ED">
            <w:pPr>
              <w:spacing w:after="1" w:line="241" w:lineRule="auto"/>
              <w:ind w:left="8" w:right="333"/>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Annual review and </w:t>
            </w:r>
          </w:p>
          <w:p w14:paraId="4EDB6807" w14:textId="28286A4A" w:rsidR="009F3D7A" w:rsidRPr="007E54A4" w:rsidRDefault="009F3D7A" w:rsidP="000969ED">
            <w:pPr>
              <w:spacing w:line="241" w:lineRule="auto"/>
              <w:ind w:lef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promotion of the TIGNC policy  </w:t>
            </w:r>
          </w:p>
        </w:tc>
        <w:tc>
          <w:tcPr>
            <w:tcW w:w="1494" w:type="dxa"/>
            <w:tcBorders>
              <w:top w:val="single" w:sz="6" w:space="0" w:color="000000"/>
              <w:left w:val="single" w:sz="6" w:space="0" w:color="000000"/>
              <w:bottom w:val="single" w:sz="6" w:space="0" w:color="000000"/>
              <w:right w:val="single" w:sz="6" w:space="0" w:color="000000"/>
            </w:tcBorders>
          </w:tcPr>
          <w:p w14:paraId="5232C4A3" w14:textId="31826AA1"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Assistant Vice President EDI </w:t>
            </w:r>
          </w:p>
        </w:tc>
        <w:tc>
          <w:tcPr>
            <w:tcW w:w="1471" w:type="dxa"/>
            <w:tcBorders>
              <w:top w:val="single" w:sz="6" w:space="0" w:color="000000"/>
              <w:left w:val="single" w:sz="6" w:space="0" w:color="000000"/>
              <w:bottom w:val="single" w:sz="6" w:space="0" w:color="000000"/>
              <w:right w:val="single" w:sz="6" w:space="0" w:color="000000"/>
            </w:tcBorders>
          </w:tcPr>
          <w:p w14:paraId="734182D8"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Senior EDI </w:t>
            </w:r>
          </w:p>
          <w:p w14:paraId="00AE70DE" w14:textId="334588F0"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Officer  </w:t>
            </w:r>
          </w:p>
        </w:tc>
        <w:tc>
          <w:tcPr>
            <w:tcW w:w="2581" w:type="dxa"/>
            <w:tcBorders>
              <w:top w:val="single" w:sz="6" w:space="0" w:color="000000"/>
              <w:left w:val="single" w:sz="6" w:space="0" w:color="000000"/>
              <w:bottom w:val="single" w:sz="6" w:space="0" w:color="000000"/>
              <w:right w:val="single" w:sz="6" w:space="0" w:color="000000"/>
            </w:tcBorders>
          </w:tcPr>
          <w:p w14:paraId="1B6ECBD6" w14:textId="473456FC"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Online training module is launched by this </w:t>
            </w:r>
          </w:p>
          <w:p w14:paraId="048E9142"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date  </w:t>
            </w:r>
          </w:p>
          <w:p w14:paraId="6C675383"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DB802C2" w14:textId="3DF9E008"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First report monitoring uptake provided to the EDI Board (to be included in annual EDI training monitoring report)  </w:t>
            </w:r>
          </w:p>
        </w:tc>
        <w:tc>
          <w:tcPr>
            <w:tcW w:w="2844" w:type="dxa"/>
            <w:tcBorders>
              <w:top w:val="single" w:sz="6" w:space="0" w:color="000000"/>
              <w:left w:val="single" w:sz="6" w:space="0" w:color="000000"/>
              <w:bottom w:val="single" w:sz="6" w:space="0" w:color="000000"/>
              <w:right w:val="single" w:sz="6" w:space="0" w:color="000000"/>
            </w:tcBorders>
          </w:tcPr>
          <w:p w14:paraId="1C48140D" w14:textId="77777777" w:rsidR="009F3D7A" w:rsidRPr="007E54A4" w:rsidRDefault="009F3D7A" w:rsidP="000969ED">
            <w:pPr>
              <w:spacing w:after="1"/>
              <w:ind w:left="7" w:right="16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Introduction to Trans Awareness Online module has been created and launched </w:t>
            </w:r>
          </w:p>
          <w:p w14:paraId="14360A7F"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83D6075" w14:textId="477260C3"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Online attendance is monitored and included in wider EDI training reports, with work undertaken to build on numbers. Three sessions were held across 2020/21 with 42 attendees total. Ensure minimum 40% of new staff attend an in person or online awareness session within the first 12 months </w:t>
            </w:r>
          </w:p>
          <w:p w14:paraId="65AA5CCA"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of their contract start date </w:t>
            </w:r>
          </w:p>
          <w:p w14:paraId="53B6ADFD"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74EC929" w14:textId="223D9F60"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Inclusion of a new staff survey question to measure awareness of TIGNC policies and support available and establish a baseline for data </w:t>
            </w:r>
          </w:p>
        </w:tc>
        <w:tc>
          <w:tcPr>
            <w:tcW w:w="812" w:type="dxa"/>
            <w:tcBorders>
              <w:top w:val="single" w:sz="6" w:space="0" w:color="000000"/>
              <w:left w:val="single" w:sz="6" w:space="0" w:color="000000"/>
              <w:bottom w:val="single" w:sz="6" w:space="0" w:color="000000"/>
              <w:right w:val="single" w:sz="6" w:space="0" w:color="000000"/>
            </w:tcBorders>
          </w:tcPr>
          <w:p w14:paraId="4487E6F6" w14:textId="3117DEE6" w:rsidR="009F3D7A" w:rsidRPr="007E54A4" w:rsidRDefault="009F3D7A" w:rsidP="000969ED">
            <w:pPr>
              <w:spacing w:after="4813"/>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2CB446A2" w14:textId="7BCED9CB"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4F983E88"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1845B827" w14:textId="77777777"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4.9 </w:t>
            </w:r>
          </w:p>
          <w:p w14:paraId="04C29875" w14:textId="77777777" w:rsidR="009F3D7A" w:rsidRPr="007E54A4" w:rsidRDefault="009F3D7A" w:rsidP="000969ED">
            <w:pPr>
              <w:ind w:left="5"/>
              <w:rPr>
                <w:rFonts w:ascii="Arial" w:eastAsia="Arial" w:hAnsi="Arial" w:cs="Arial"/>
                <w:color w:val="000000" w:themeColor="text1"/>
                <w:sz w:val="24"/>
                <w:szCs w:val="24"/>
              </w:rPr>
            </w:pPr>
          </w:p>
          <w:p w14:paraId="40C337ED" w14:textId="77777777" w:rsidR="009F3D7A" w:rsidRPr="007E54A4" w:rsidRDefault="009F3D7A" w:rsidP="000969ED">
            <w:pPr>
              <w:ind w:left="5"/>
              <w:rPr>
                <w:rFonts w:ascii="Arial" w:eastAsia="Arial" w:hAnsi="Arial" w:cs="Arial"/>
                <w:color w:val="000000" w:themeColor="text1"/>
                <w:sz w:val="24"/>
                <w:szCs w:val="24"/>
              </w:rPr>
            </w:pPr>
          </w:p>
          <w:p w14:paraId="29C29443" w14:textId="77777777" w:rsidR="009F3D7A" w:rsidRPr="007E54A4" w:rsidRDefault="009F3D7A" w:rsidP="000969ED">
            <w:pPr>
              <w:ind w:left="5"/>
              <w:rPr>
                <w:rFonts w:ascii="Arial" w:eastAsia="Arial" w:hAnsi="Arial" w:cs="Arial"/>
                <w:color w:val="000000" w:themeColor="text1"/>
                <w:sz w:val="24"/>
                <w:szCs w:val="24"/>
              </w:rPr>
            </w:pPr>
          </w:p>
          <w:p w14:paraId="32F0C439" w14:textId="1C454DB3"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34" w:type="dxa"/>
            <w:tcBorders>
              <w:top w:val="single" w:sz="6" w:space="0" w:color="000000"/>
              <w:left w:val="single" w:sz="6" w:space="0" w:color="000000"/>
              <w:bottom w:val="single" w:sz="6" w:space="0" w:color="000000"/>
              <w:right w:val="single" w:sz="6" w:space="0" w:color="000000"/>
            </w:tcBorders>
          </w:tcPr>
          <w:p w14:paraId="59A48776" w14:textId="296C9FFB" w:rsidR="009F3D7A" w:rsidRPr="007E54A4" w:rsidRDefault="009F3D7A" w:rsidP="000969ED">
            <w:pPr>
              <w:spacing w:after="1"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Continue our commitment publicly to be a LGBTQ+ inclusive university by creating a Trans Toolkit for publication on student and staff-facing webpages that will link to relevant policies, guidance documents and learning and support resources  </w:t>
            </w:r>
          </w:p>
        </w:tc>
        <w:tc>
          <w:tcPr>
            <w:tcW w:w="1494" w:type="dxa"/>
            <w:tcBorders>
              <w:top w:val="single" w:sz="6" w:space="0" w:color="000000"/>
              <w:left w:val="single" w:sz="6" w:space="0" w:color="000000"/>
              <w:bottom w:val="single" w:sz="6" w:space="0" w:color="000000"/>
              <w:right w:val="single" w:sz="6" w:space="0" w:color="000000"/>
            </w:tcBorders>
          </w:tcPr>
          <w:p w14:paraId="17EDA205" w14:textId="47422BC9"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471" w:type="dxa"/>
            <w:tcBorders>
              <w:top w:val="single" w:sz="6" w:space="0" w:color="000000"/>
              <w:left w:val="single" w:sz="6" w:space="0" w:color="000000"/>
              <w:bottom w:val="single" w:sz="6" w:space="0" w:color="000000"/>
              <w:right w:val="single" w:sz="6" w:space="0" w:color="000000"/>
            </w:tcBorders>
          </w:tcPr>
          <w:p w14:paraId="126D5FBA" w14:textId="5096A26C"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TIGNC Working Group Chair   </w:t>
            </w:r>
          </w:p>
        </w:tc>
        <w:tc>
          <w:tcPr>
            <w:tcW w:w="2581" w:type="dxa"/>
            <w:tcBorders>
              <w:top w:val="single" w:sz="6" w:space="0" w:color="000000"/>
              <w:left w:val="single" w:sz="6" w:space="0" w:color="000000"/>
              <w:bottom w:val="single" w:sz="6" w:space="0" w:color="000000"/>
              <w:right w:val="single" w:sz="6" w:space="0" w:color="000000"/>
            </w:tcBorders>
          </w:tcPr>
          <w:p w14:paraId="0426F57D" w14:textId="77777777" w:rsidR="009F3D7A" w:rsidRPr="007E54A4" w:rsidRDefault="009F3D7A" w:rsidP="000969ED">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Trans Toolkit is designed and launched with full consultation from TIGNC Working Group, </w:t>
            </w:r>
          </w:p>
          <w:p w14:paraId="65A47282" w14:textId="77777777" w:rsidR="009F3D7A" w:rsidRPr="007E54A4" w:rsidRDefault="009F3D7A" w:rsidP="000969ED">
            <w:pPr>
              <w:ind w:left="7" w:right="6"/>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representatives from the staff LGBTQI+ Network, and student representatives to ensure an inclusive approach is taken  </w:t>
            </w:r>
          </w:p>
          <w:p w14:paraId="70C9C49C" w14:textId="77777777" w:rsidR="009F3D7A" w:rsidRPr="007E54A4" w:rsidRDefault="009F3D7A" w:rsidP="000969ED">
            <w:pPr>
              <w:ind w:left="7" w:right="6"/>
              <w:rPr>
                <w:rFonts w:ascii="Arial" w:hAnsi="Arial" w:cs="Arial"/>
                <w:color w:val="000000" w:themeColor="text1"/>
                <w:sz w:val="24"/>
                <w:szCs w:val="24"/>
              </w:rPr>
            </w:pPr>
          </w:p>
          <w:p w14:paraId="7AD867F1" w14:textId="07887748"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Monitor online footfall to ensure the toolkit is being used and is effectively promoted. This will establish baseline data to set targets to increase engagement</w:t>
            </w:r>
          </w:p>
        </w:tc>
        <w:tc>
          <w:tcPr>
            <w:tcW w:w="2844" w:type="dxa"/>
            <w:tcBorders>
              <w:top w:val="single" w:sz="6" w:space="0" w:color="000000"/>
              <w:left w:val="single" w:sz="6" w:space="0" w:color="000000"/>
              <w:bottom w:val="single" w:sz="6" w:space="0" w:color="000000"/>
              <w:right w:val="single" w:sz="6" w:space="0" w:color="000000"/>
            </w:tcBorders>
          </w:tcPr>
          <w:p w14:paraId="1954BA22" w14:textId="77777777" w:rsidR="009F3D7A" w:rsidRPr="007E54A4" w:rsidRDefault="009F3D7A" w:rsidP="000969ED">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Establish a TIGNC Working Group that have designed the toolkit  </w:t>
            </w:r>
          </w:p>
          <w:p w14:paraId="62756DEF"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E0763E2"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Inclusion of a new staff question to measure awareness of TIGNC policies and support available is included in relevant staff surveys in order to establish a baseline for data  </w:t>
            </w:r>
          </w:p>
          <w:p w14:paraId="0C8FAAD3"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E990C55"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Once launched, the Trans Toolkit </w:t>
            </w:r>
          </w:p>
          <w:p w14:paraId="5B188AB3" w14:textId="507B151C" w:rsidR="009F3D7A" w:rsidRPr="007E54A4" w:rsidRDefault="009F3D7A" w:rsidP="000969ED">
            <w:pPr>
              <w:spacing w:after="1"/>
              <w:ind w:left="7" w:right="168"/>
              <w:rPr>
                <w:rFonts w:ascii="Arial" w:eastAsia="Arial" w:hAnsi="Arial" w:cs="Arial"/>
                <w:color w:val="000000" w:themeColor="text1"/>
                <w:sz w:val="24"/>
                <w:szCs w:val="24"/>
              </w:rPr>
            </w:pPr>
            <w:r w:rsidRPr="007E54A4">
              <w:rPr>
                <w:rFonts w:ascii="Arial" w:eastAsia="Arial" w:hAnsi="Arial" w:cs="Arial"/>
                <w:color w:val="000000" w:themeColor="text1"/>
                <w:sz w:val="24"/>
                <w:szCs w:val="24"/>
              </w:rPr>
              <w:t>will be monitored for positive impact over the subsequent year and beyond</w:t>
            </w:r>
          </w:p>
        </w:tc>
        <w:tc>
          <w:tcPr>
            <w:tcW w:w="812" w:type="dxa"/>
            <w:tcBorders>
              <w:top w:val="single" w:sz="6" w:space="0" w:color="000000"/>
              <w:left w:val="single" w:sz="6" w:space="0" w:color="000000"/>
              <w:bottom w:val="single" w:sz="6" w:space="0" w:color="000000"/>
              <w:right w:val="single" w:sz="6" w:space="0" w:color="000000"/>
            </w:tcBorders>
          </w:tcPr>
          <w:p w14:paraId="578DE27F" w14:textId="1CE5B34F" w:rsidR="009F3D7A" w:rsidRPr="007E54A4" w:rsidRDefault="009F3D7A" w:rsidP="000969ED">
            <w:pPr>
              <w:spacing w:after="4813"/>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79370A6F" w14:textId="331C92E6"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3F1107C1"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16CB4E16" w14:textId="00285B2B"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4.10 </w:t>
            </w:r>
          </w:p>
        </w:tc>
        <w:tc>
          <w:tcPr>
            <w:tcW w:w="2134" w:type="dxa"/>
            <w:tcBorders>
              <w:top w:val="single" w:sz="6" w:space="0" w:color="000000"/>
              <w:left w:val="single" w:sz="6" w:space="0" w:color="000000"/>
              <w:bottom w:val="single" w:sz="6" w:space="0" w:color="000000"/>
              <w:right w:val="single" w:sz="6" w:space="0" w:color="000000"/>
            </w:tcBorders>
          </w:tcPr>
          <w:p w14:paraId="273E422F" w14:textId="77777777" w:rsidR="009F3D7A" w:rsidRPr="007E54A4" w:rsidRDefault="009F3D7A" w:rsidP="000969ED">
            <w:pPr>
              <w:spacing w:line="241" w:lineRule="auto"/>
              <w:ind w:left="8" w:right="6" w:hanging="3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City to review the role of Affinity Network Chairs, specifically addressing time and workload commitments required of the role and support provided from the </w:t>
            </w:r>
          </w:p>
          <w:p w14:paraId="1A7DDC72"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University </w:t>
            </w:r>
          </w:p>
          <w:p w14:paraId="697EBB55"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DE59561" w14:textId="77777777" w:rsidR="009F3D7A" w:rsidRPr="007E54A4" w:rsidRDefault="009F3D7A" w:rsidP="000969ED">
            <w:pPr>
              <w:spacing w:after="3" w:line="239"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Affinity Networks include:  </w:t>
            </w:r>
          </w:p>
          <w:p w14:paraId="2BA07A7D" w14:textId="77777777" w:rsidR="009F3D7A" w:rsidRPr="007E54A4" w:rsidRDefault="009F3D7A" w:rsidP="000969ED">
            <w:pPr>
              <w:numPr>
                <w:ilvl w:val="0"/>
                <w:numId w:val="18"/>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CityUniWomen  </w:t>
            </w:r>
          </w:p>
          <w:p w14:paraId="4687D57E" w14:textId="77777777" w:rsidR="009F3D7A" w:rsidRPr="007E54A4" w:rsidRDefault="009F3D7A" w:rsidP="000969ED">
            <w:pPr>
              <w:numPr>
                <w:ilvl w:val="0"/>
                <w:numId w:val="18"/>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Disability Network  </w:t>
            </w:r>
          </w:p>
          <w:p w14:paraId="64161292" w14:textId="77777777" w:rsidR="009F3D7A" w:rsidRPr="007E54A4" w:rsidRDefault="009F3D7A" w:rsidP="000969ED">
            <w:pPr>
              <w:numPr>
                <w:ilvl w:val="0"/>
                <w:numId w:val="18"/>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Family and Carers </w:t>
            </w:r>
          </w:p>
          <w:p w14:paraId="3DD3560A"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Exchange Network  </w:t>
            </w:r>
          </w:p>
          <w:p w14:paraId="6F987FCB" w14:textId="77777777" w:rsidR="009F3D7A" w:rsidRPr="007E54A4" w:rsidRDefault="009F3D7A" w:rsidP="000969ED">
            <w:pPr>
              <w:numPr>
                <w:ilvl w:val="0"/>
                <w:numId w:val="18"/>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LGBTQI+ Network  </w:t>
            </w:r>
          </w:p>
          <w:p w14:paraId="486B777F" w14:textId="77777777" w:rsidR="009F3D7A" w:rsidRPr="007E54A4" w:rsidRDefault="009F3D7A" w:rsidP="000969ED">
            <w:pPr>
              <w:numPr>
                <w:ilvl w:val="0"/>
                <w:numId w:val="18"/>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Network for Racial </w:t>
            </w:r>
          </w:p>
          <w:p w14:paraId="107F4D27" w14:textId="5DD41A94" w:rsidR="009F3D7A" w:rsidRPr="007E54A4" w:rsidRDefault="009F3D7A" w:rsidP="000969ED">
            <w:pPr>
              <w:spacing w:after="1"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Justice  </w:t>
            </w:r>
          </w:p>
        </w:tc>
        <w:tc>
          <w:tcPr>
            <w:tcW w:w="1494" w:type="dxa"/>
            <w:tcBorders>
              <w:top w:val="single" w:sz="6" w:space="0" w:color="000000"/>
              <w:left w:val="single" w:sz="6" w:space="0" w:color="000000"/>
              <w:bottom w:val="single" w:sz="6" w:space="0" w:color="000000"/>
              <w:right w:val="single" w:sz="6" w:space="0" w:color="000000"/>
            </w:tcBorders>
          </w:tcPr>
          <w:p w14:paraId="7EBF9C9E" w14:textId="2D0C78A2"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471" w:type="dxa"/>
            <w:tcBorders>
              <w:top w:val="single" w:sz="6" w:space="0" w:color="000000"/>
              <w:left w:val="single" w:sz="6" w:space="0" w:color="000000"/>
              <w:bottom w:val="single" w:sz="6" w:space="0" w:color="000000"/>
              <w:right w:val="single" w:sz="6" w:space="0" w:color="000000"/>
            </w:tcBorders>
          </w:tcPr>
          <w:p w14:paraId="17E8563B" w14:textId="527CA2A9"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EDI Manager  </w:t>
            </w:r>
          </w:p>
        </w:tc>
        <w:tc>
          <w:tcPr>
            <w:tcW w:w="2581" w:type="dxa"/>
            <w:tcBorders>
              <w:top w:val="single" w:sz="6" w:space="0" w:color="000000"/>
              <w:left w:val="single" w:sz="6" w:space="0" w:color="000000"/>
              <w:bottom w:val="single" w:sz="6" w:space="0" w:color="000000"/>
              <w:right w:val="single" w:sz="6" w:space="0" w:color="000000"/>
            </w:tcBorders>
          </w:tcPr>
          <w:p w14:paraId="26521660"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Work collaboratively with existing affinity network chairs to agree and create clear role descriptions, including time commitments expected of chairs to carry out network activity </w:t>
            </w:r>
          </w:p>
          <w:p w14:paraId="3631341F"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8A95B89"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Capture baseline data for all </w:t>
            </w:r>
          </w:p>
          <w:p w14:paraId="34295B2E" w14:textId="77777777" w:rsidR="009F3D7A" w:rsidRPr="007E54A4" w:rsidRDefault="009F3D7A" w:rsidP="000969ED">
            <w:pPr>
              <w:spacing w:after="32" w:line="239"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affinity networks membership  </w:t>
            </w:r>
          </w:p>
          <w:p w14:paraId="2DC80644" w14:textId="319BC755" w:rsidR="009F3D7A" w:rsidRPr="007E54A4" w:rsidRDefault="009F3D7A" w:rsidP="000969ED">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844" w:type="dxa"/>
            <w:tcBorders>
              <w:top w:val="single" w:sz="6" w:space="0" w:color="000000"/>
              <w:left w:val="single" w:sz="6" w:space="0" w:color="000000"/>
              <w:bottom w:val="single" w:sz="6" w:space="0" w:color="000000"/>
              <w:right w:val="single" w:sz="6" w:space="0" w:color="000000"/>
            </w:tcBorders>
          </w:tcPr>
          <w:p w14:paraId="403AD6A1"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role of affinity network chairs is incorporated into academic workload allocation models and professional service staff appraisals. Feedback from cochairs after 6 months is gathered to measure effectiveness of this action.  </w:t>
            </w:r>
          </w:p>
          <w:p w14:paraId="2C48B4A8"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C476685" w14:textId="77777777" w:rsidR="009F3D7A" w:rsidRPr="007E54A4" w:rsidRDefault="009F3D7A" w:rsidP="000969ED">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Increased capacity and resource for network chairs will result in an increase in network membership and engagement in gender equality and intersectional inclusion work.  All network chairs to aim to increase membership annually by at least 5% </w:t>
            </w:r>
          </w:p>
          <w:p w14:paraId="5A35062F"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F3B1B4E"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Wider staff perceptions on the recognition of network chairing is measured through supplementary qualitative feedback on the current survey question 'City values contributions to activities that are not research and </w:t>
            </w:r>
          </w:p>
          <w:p w14:paraId="6DA53039" w14:textId="59935E32" w:rsidR="009F3D7A" w:rsidRPr="007E54A4" w:rsidRDefault="009F3D7A" w:rsidP="000969ED">
            <w:pPr>
              <w:spacing w:after="1"/>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education (e.g., affinity network membership, conference organisation, work for journals and work with private </w:t>
            </w:r>
            <w:r w:rsidRPr="007E54A4">
              <w:rPr>
                <w:rFonts w:ascii="Arial" w:eastAsia="Arial" w:hAnsi="Arial" w:cs="Arial"/>
                <w:color w:val="000000" w:themeColor="text1"/>
                <w:sz w:val="24"/>
                <w:szCs w:val="24"/>
              </w:rPr>
              <w:lastRenderedPageBreak/>
              <w:t xml:space="preserve">organisations).' Establishing baseline data and aiming to improve this annually by 10%  </w:t>
            </w:r>
          </w:p>
        </w:tc>
        <w:tc>
          <w:tcPr>
            <w:tcW w:w="812" w:type="dxa"/>
            <w:tcBorders>
              <w:top w:val="single" w:sz="6" w:space="0" w:color="000000"/>
              <w:left w:val="single" w:sz="6" w:space="0" w:color="000000"/>
              <w:bottom w:val="single" w:sz="6" w:space="0" w:color="000000"/>
              <w:right w:val="single" w:sz="6" w:space="0" w:color="000000"/>
            </w:tcBorders>
          </w:tcPr>
          <w:p w14:paraId="7537EC85" w14:textId="05917C5C" w:rsidR="009F3D7A" w:rsidRPr="007E54A4" w:rsidRDefault="009F3D7A" w:rsidP="000969ED">
            <w:pPr>
              <w:spacing w:after="4813"/>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p>
        </w:tc>
        <w:tc>
          <w:tcPr>
            <w:tcW w:w="939" w:type="dxa"/>
            <w:tcBorders>
              <w:top w:val="single" w:sz="6" w:space="0" w:color="000000"/>
              <w:left w:val="single" w:sz="6" w:space="0" w:color="000000"/>
              <w:bottom w:val="single" w:sz="6" w:space="0" w:color="000000"/>
              <w:right w:val="single" w:sz="6" w:space="0" w:color="000000"/>
            </w:tcBorders>
          </w:tcPr>
          <w:p w14:paraId="7D79A738" w14:textId="395C80E2"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19BE4F56"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1EC76643" w14:textId="77777777"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4.11</w:t>
            </w:r>
          </w:p>
          <w:p w14:paraId="4E681671" w14:textId="77777777" w:rsidR="009F3D7A" w:rsidRPr="007E54A4" w:rsidRDefault="009F3D7A" w:rsidP="000969ED">
            <w:pPr>
              <w:ind w:left="5"/>
              <w:rPr>
                <w:rFonts w:ascii="Arial" w:eastAsia="Arial" w:hAnsi="Arial" w:cs="Arial"/>
                <w:color w:val="000000" w:themeColor="text1"/>
                <w:sz w:val="24"/>
                <w:szCs w:val="24"/>
              </w:rPr>
            </w:pPr>
          </w:p>
          <w:p w14:paraId="3206F1BE" w14:textId="77777777" w:rsidR="009F3D7A" w:rsidRPr="007E54A4" w:rsidRDefault="009F3D7A" w:rsidP="000969ED">
            <w:pPr>
              <w:ind w:left="5"/>
              <w:rPr>
                <w:rFonts w:ascii="Arial" w:eastAsia="Arial" w:hAnsi="Arial" w:cs="Arial"/>
                <w:color w:val="000000" w:themeColor="text1"/>
                <w:sz w:val="24"/>
                <w:szCs w:val="24"/>
              </w:rPr>
            </w:pPr>
          </w:p>
          <w:p w14:paraId="3A5A7D90" w14:textId="0A31C2B3"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34" w:type="dxa"/>
            <w:tcBorders>
              <w:top w:val="single" w:sz="6" w:space="0" w:color="000000"/>
              <w:left w:val="single" w:sz="6" w:space="0" w:color="000000"/>
              <w:bottom w:val="single" w:sz="6" w:space="0" w:color="000000"/>
              <w:right w:val="single" w:sz="6" w:space="0" w:color="000000"/>
            </w:tcBorders>
          </w:tcPr>
          <w:p w14:paraId="3C8FE1F1" w14:textId="1B0D588C" w:rsidR="009F3D7A" w:rsidRPr="007E54A4" w:rsidRDefault="009F3D7A" w:rsidP="000969ED">
            <w:pPr>
              <w:spacing w:line="241" w:lineRule="auto"/>
              <w:ind w:left="8" w:right="6" w:hanging="34"/>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Include statement focusing on the opportunity for flexible working on City recruitment pages and job adverts, empowering potential candidates to discuss the possibility of flexible working during the recruitment process  </w:t>
            </w:r>
          </w:p>
        </w:tc>
        <w:tc>
          <w:tcPr>
            <w:tcW w:w="1494" w:type="dxa"/>
            <w:tcBorders>
              <w:top w:val="single" w:sz="6" w:space="0" w:color="000000"/>
              <w:left w:val="single" w:sz="6" w:space="0" w:color="000000"/>
              <w:bottom w:val="single" w:sz="6" w:space="0" w:color="000000"/>
              <w:right w:val="single" w:sz="6" w:space="0" w:color="000000"/>
            </w:tcBorders>
          </w:tcPr>
          <w:p w14:paraId="6A0AB10C"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w:t>
            </w:r>
          </w:p>
          <w:p w14:paraId="76DBB237" w14:textId="3737106C"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HR  </w:t>
            </w:r>
          </w:p>
        </w:tc>
        <w:tc>
          <w:tcPr>
            <w:tcW w:w="1471" w:type="dxa"/>
            <w:tcBorders>
              <w:top w:val="single" w:sz="6" w:space="0" w:color="000000"/>
              <w:left w:val="single" w:sz="6" w:space="0" w:color="000000"/>
              <w:bottom w:val="single" w:sz="6" w:space="0" w:color="000000"/>
              <w:right w:val="single" w:sz="6" w:space="0" w:color="000000"/>
            </w:tcBorders>
          </w:tcPr>
          <w:p w14:paraId="567DCAC3"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Senior EDI </w:t>
            </w:r>
          </w:p>
          <w:p w14:paraId="6550D5C0" w14:textId="32D87847"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Officer  </w:t>
            </w:r>
          </w:p>
        </w:tc>
        <w:tc>
          <w:tcPr>
            <w:tcW w:w="2581" w:type="dxa"/>
            <w:tcBorders>
              <w:top w:val="single" w:sz="6" w:space="0" w:color="000000"/>
              <w:left w:val="single" w:sz="6" w:space="0" w:color="000000"/>
              <w:bottom w:val="single" w:sz="6" w:space="0" w:color="000000"/>
              <w:right w:val="single" w:sz="6" w:space="0" w:color="000000"/>
            </w:tcBorders>
          </w:tcPr>
          <w:p w14:paraId="5BD4D487" w14:textId="34E5F477"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All recruitment pages and job adverts have positive action statements focusing on flexible working to increase awareness and attract a more diverse pool of applications </w:t>
            </w:r>
            <w:r w:rsidRPr="007E54A4">
              <w:rPr>
                <w:rFonts w:ascii="Arial" w:eastAsia="Arial" w:hAnsi="Arial" w:cs="Arial"/>
                <w:color w:val="000000" w:themeColor="text1"/>
                <w:sz w:val="24"/>
                <w:szCs w:val="24"/>
              </w:rPr>
              <w:tab/>
              <w:t xml:space="preserve"> </w:t>
            </w:r>
          </w:p>
        </w:tc>
        <w:tc>
          <w:tcPr>
            <w:tcW w:w="2844" w:type="dxa"/>
            <w:tcBorders>
              <w:top w:val="single" w:sz="6" w:space="0" w:color="000000"/>
              <w:left w:val="single" w:sz="6" w:space="0" w:color="000000"/>
              <w:bottom w:val="single" w:sz="6" w:space="0" w:color="000000"/>
              <w:right w:val="single" w:sz="6" w:space="0" w:color="000000"/>
            </w:tcBorders>
          </w:tcPr>
          <w:p w14:paraId="74E04D99" w14:textId="77777777" w:rsidR="009F3D7A" w:rsidRPr="007E54A4" w:rsidRDefault="009F3D7A" w:rsidP="000969ED">
            <w:pPr>
              <w:spacing w:line="241" w:lineRule="auto"/>
              <w:ind w:left="7" w:hanging="2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Increased awareness of City's flexible working opportunities demonstrated in staff survey results through an increased number of staff submitting applications for flexible working and an increase in the overall number of staff that are utilising flexible working  </w:t>
            </w:r>
          </w:p>
          <w:p w14:paraId="5C0DD4A6"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EEA2181" w14:textId="19A3DE11"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2020 survey results demonstrated 19% of Professional Services staff and 6% of Academic staff applied in 2019/20. Once percentage increase has been identified strive to improve this annually by 5% </w:t>
            </w:r>
          </w:p>
        </w:tc>
        <w:tc>
          <w:tcPr>
            <w:tcW w:w="812" w:type="dxa"/>
            <w:tcBorders>
              <w:top w:val="single" w:sz="6" w:space="0" w:color="000000"/>
              <w:left w:val="single" w:sz="6" w:space="0" w:color="000000"/>
              <w:bottom w:val="single" w:sz="6" w:space="0" w:color="000000"/>
              <w:right w:val="single" w:sz="6" w:space="0" w:color="000000"/>
            </w:tcBorders>
          </w:tcPr>
          <w:p w14:paraId="4713F8E7" w14:textId="38BA913D" w:rsidR="009F3D7A" w:rsidRPr="007E54A4" w:rsidRDefault="009F3D7A" w:rsidP="000969ED">
            <w:pPr>
              <w:spacing w:after="2283"/>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tc>
        <w:tc>
          <w:tcPr>
            <w:tcW w:w="939" w:type="dxa"/>
            <w:tcBorders>
              <w:top w:val="single" w:sz="6" w:space="0" w:color="000000"/>
              <w:left w:val="single" w:sz="6" w:space="0" w:color="000000"/>
              <w:bottom w:val="single" w:sz="6" w:space="0" w:color="000000"/>
              <w:right w:val="single" w:sz="6" w:space="0" w:color="000000"/>
            </w:tcBorders>
          </w:tcPr>
          <w:p w14:paraId="644081BE" w14:textId="346950B4"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46047C12" w14:textId="77777777" w:rsidTr="009F3D7A">
        <w:trPr>
          <w:trHeight w:val="3466"/>
        </w:trPr>
        <w:tc>
          <w:tcPr>
            <w:tcW w:w="466" w:type="dxa"/>
            <w:tcBorders>
              <w:top w:val="single" w:sz="6" w:space="0" w:color="000000"/>
              <w:left w:val="single" w:sz="6" w:space="0" w:color="000000"/>
              <w:bottom w:val="single" w:sz="6" w:space="0" w:color="000000"/>
              <w:right w:val="single" w:sz="6" w:space="0" w:color="000000"/>
            </w:tcBorders>
          </w:tcPr>
          <w:p w14:paraId="1F3B5AC6" w14:textId="28E3B3ED" w:rsidR="009F3D7A" w:rsidRPr="007E54A4" w:rsidRDefault="009F3D7A" w:rsidP="000969ED">
            <w:pPr>
              <w:ind w:left="5"/>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4.12 </w:t>
            </w:r>
          </w:p>
        </w:tc>
        <w:tc>
          <w:tcPr>
            <w:tcW w:w="2134" w:type="dxa"/>
            <w:tcBorders>
              <w:top w:val="single" w:sz="6" w:space="0" w:color="000000"/>
              <w:left w:val="single" w:sz="6" w:space="0" w:color="000000"/>
              <w:bottom w:val="single" w:sz="6" w:space="0" w:color="000000"/>
              <w:right w:val="single" w:sz="6" w:space="0" w:color="000000"/>
            </w:tcBorders>
          </w:tcPr>
          <w:p w14:paraId="427A54E7" w14:textId="77777777" w:rsidR="009F3D7A" w:rsidRPr="007E54A4" w:rsidRDefault="009F3D7A" w:rsidP="000969ED">
            <w:pPr>
              <w:spacing w:after="1"/>
              <w:ind w:left="8" w:hanging="3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Create a menopause framework that will;   -build knowledge </w:t>
            </w:r>
          </w:p>
          <w:p w14:paraId="6A17F888" w14:textId="77777777" w:rsidR="009F3D7A" w:rsidRPr="007E54A4" w:rsidRDefault="009F3D7A" w:rsidP="000969ED">
            <w:pPr>
              <w:spacing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around menopause through training and the </w:t>
            </w:r>
          </w:p>
          <w:p w14:paraId="34A678B6" w14:textId="77777777" w:rsidR="009F3D7A" w:rsidRPr="007E54A4" w:rsidRDefault="009F3D7A" w:rsidP="000969ED">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creation of a staff </w:t>
            </w:r>
          </w:p>
          <w:p w14:paraId="7171A8E5" w14:textId="77777777" w:rsidR="009F3D7A" w:rsidRPr="007E54A4" w:rsidRDefault="009F3D7A" w:rsidP="000969ED">
            <w:pPr>
              <w:spacing w:line="241" w:lineRule="auto"/>
              <w:ind w:left="8" w:right="193"/>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menopause network  - ensure all employees are providing and receiving the right support to manage </w:t>
            </w:r>
          </w:p>
          <w:p w14:paraId="30693DAC" w14:textId="77777777" w:rsidR="009F3D7A" w:rsidRPr="007E54A4" w:rsidRDefault="009F3D7A" w:rsidP="000969ED">
            <w:pPr>
              <w:spacing w:after="2"/>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menopausal symptoms at work  </w:t>
            </w:r>
          </w:p>
          <w:p w14:paraId="506FB94A" w14:textId="77777777" w:rsidR="009F3D7A" w:rsidRPr="007E54A4" w:rsidRDefault="009F3D7A" w:rsidP="000969ED">
            <w:pPr>
              <w:numPr>
                <w:ilvl w:val="0"/>
                <w:numId w:val="19"/>
              </w:num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provide a holistic approach to the support that City offers  </w:t>
            </w:r>
          </w:p>
          <w:p w14:paraId="4316324D" w14:textId="6924227F" w:rsidR="009F3D7A" w:rsidRPr="007E54A4" w:rsidRDefault="009F3D7A" w:rsidP="000969ED">
            <w:pPr>
              <w:spacing w:line="241" w:lineRule="auto"/>
              <w:ind w:left="8" w:right="6" w:hanging="34"/>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ensure co-creation of guidance with City's Affinity Networks, applying an intersectional lens </w:t>
            </w:r>
            <w:r w:rsidRPr="007E54A4">
              <w:rPr>
                <w:rFonts w:ascii="Arial" w:eastAsia="Arial" w:hAnsi="Arial" w:cs="Arial"/>
                <w:color w:val="000000" w:themeColor="text1"/>
                <w:sz w:val="24"/>
                <w:szCs w:val="24"/>
              </w:rPr>
              <w:tab/>
              <w:t xml:space="preserve">  </w:t>
            </w:r>
          </w:p>
        </w:tc>
        <w:tc>
          <w:tcPr>
            <w:tcW w:w="1494" w:type="dxa"/>
            <w:tcBorders>
              <w:top w:val="single" w:sz="6" w:space="0" w:color="000000"/>
              <w:left w:val="single" w:sz="6" w:space="0" w:color="000000"/>
              <w:bottom w:val="single" w:sz="6" w:space="0" w:color="000000"/>
              <w:right w:val="single" w:sz="6" w:space="0" w:color="000000"/>
            </w:tcBorders>
          </w:tcPr>
          <w:p w14:paraId="45947BAE" w14:textId="2A4C6171"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Director of HR  </w:t>
            </w:r>
          </w:p>
        </w:tc>
        <w:tc>
          <w:tcPr>
            <w:tcW w:w="1471" w:type="dxa"/>
            <w:tcBorders>
              <w:top w:val="single" w:sz="6" w:space="0" w:color="000000"/>
              <w:left w:val="single" w:sz="6" w:space="0" w:color="000000"/>
              <w:bottom w:val="single" w:sz="6" w:space="0" w:color="000000"/>
              <w:right w:val="single" w:sz="6" w:space="0" w:color="000000"/>
            </w:tcBorders>
          </w:tcPr>
          <w:p w14:paraId="6C599587" w14:textId="4F42F6D4" w:rsidR="009F3D7A" w:rsidRPr="007E54A4" w:rsidRDefault="009F3D7A" w:rsidP="000969ED">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2581" w:type="dxa"/>
            <w:tcBorders>
              <w:top w:val="single" w:sz="6" w:space="0" w:color="000000"/>
              <w:left w:val="single" w:sz="6" w:space="0" w:color="000000"/>
              <w:bottom w:val="single" w:sz="6" w:space="0" w:color="000000"/>
              <w:right w:val="single" w:sz="6" w:space="0" w:color="000000"/>
            </w:tcBorders>
          </w:tcPr>
          <w:p w14:paraId="27A1C0AC" w14:textId="77777777" w:rsidR="009F3D7A" w:rsidRPr="007E54A4" w:rsidRDefault="009F3D7A" w:rsidP="000969ED">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Create and launch a menopause network to increase knowledge, support staff and hold implementers accountable on progress </w:t>
            </w:r>
          </w:p>
          <w:p w14:paraId="036950E4"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made  </w:t>
            </w:r>
          </w:p>
          <w:p w14:paraId="7A50FC76"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1A20E16" w14:textId="0FF23F92" w:rsidR="009F3D7A" w:rsidRPr="007E54A4" w:rsidRDefault="009F3D7A" w:rsidP="000969ED">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Share menopause resources, guidance documents and tools to support staff and students, including training for line managers </w:t>
            </w:r>
            <w:r w:rsidRPr="007E54A4">
              <w:rPr>
                <w:rFonts w:ascii="Arial" w:eastAsia="Arial" w:hAnsi="Arial" w:cs="Arial"/>
                <w:color w:val="000000" w:themeColor="text1"/>
                <w:sz w:val="24"/>
                <w:szCs w:val="24"/>
              </w:rPr>
              <w:tab/>
              <w:t xml:space="preserve">  </w:t>
            </w:r>
          </w:p>
        </w:tc>
        <w:tc>
          <w:tcPr>
            <w:tcW w:w="2844" w:type="dxa"/>
            <w:tcBorders>
              <w:top w:val="single" w:sz="6" w:space="0" w:color="000000"/>
              <w:left w:val="single" w:sz="6" w:space="0" w:color="000000"/>
              <w:bottom w:val="single" w:sz="6" w:space="0" w:color="000000"/>
              <w:right w:val="single" w:sz="6" w:space="0" w:color="000000"/>
            </w:tcBorders>
          </w:tcPr>
          <w:p w14:paraId="5B7D6B86" w14:textId="77777777" w:rsidR="009F3D7A" w:rsidRPr="007E54A4" w:rsidRDefault="009F3D7A" w:rsidP="000969ED">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Aim for a minimum of at least 5% of staff to engage with the network, take up resources and </w:t>
            </w:r>
          </w:p>
          <w:p w14:paraId="7592E950" w14:textId="77777777" w:rsidR="009F3D7A" w:rsidRPr="007E54A4" w:rsidRDefault="009F3D7A" w:rsidP="000969ED">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engage with the available support </w:t>
            </w:r>
          </w:p>
          <w:p w14:paraId="200DA903"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71990CF" w14:textId="77777777" w:rsidR="009F3D7A" w:rsidRPr="007E54A4" w:rsidRDefault="009F3D7A" w:rsidP="000969ED">
            <w:pPr>
              <w:spacing w:after="2" w:line="239"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Aim to increase staff engagement with the network year-on-year by </w:t>
            </w:r>
          </w:p>
          <w:p w14:paraId="3AD5424C"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4% </w:t>
            </w:r>
          </w:p>
          <w:p w14:paraId="225D2312"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A172BA0" w14:textId="77777777" w:rsidR="009F3D7A" w:rsidRPr="007E54A4" w:rsidRDefault="009F3D7A" w:rsidP="000969ED">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Inclusion of a new staff survey/ pulse question to measure awareness of the menopause network and support available, </w:t>
            </w:r>
          </w:p>
          <w:p w14:paraId="15F17AE9"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establishing a baseline for data  </w:t>
            </w:r>
          </w:p>
          <w:p w14:paraId="6C04F1B1" w14:textId="77777777" w:rsidR="009F3D7A" w:rsidRPr="007E54A4" w:rsidRDefault="009F3D7A" w:rsidP="000969ED">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103291A" w14:textId="14B90438" w:rsidR="009F3D7A" w:rsidRPr="007E54A4" w:rsidRDefault="009F3D7A" w:rsidP="000969ED">
            <w:pPr>
              <w:spacing w:line="241" w:lineRule="auto"/>
              <w:ind w:left="7" w:hanging="24"/>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Ensure that 20% of line managers are delivered training within the first year of launching the menopause frame </w:t>
            </w:r>
            <w:r w:rsidRPr="007E54A4">
              <w:rPr>
                <w:rFonts w:ascii="Arial" w:eastAsia="Arial" w:hAnsi="Arial" w:cs="Arial"/>
                <w:color w:val="000000" w:themeColor="text1"/>
                <w:sz w:val="24"/>
                <w:szCs w:val="24"/>
              </w:rPr>
              <w:tab/>
              <w:t xml:space="preserve">work  </w:t>
            </w:r>
          </w:p>
        </w:tc>
        <w:tc>
          <w:tcPr>
            <w:tcW w:w="812" w:type="dxa"/>
            <w:tcBorders>
              <w:top w:val="single" w:sz="6" w:space="0" w:color="000000"/>
              <w:left w:val="single" w:sz="6" w:space="0" w:color="000000"/>
              <w:bottom w:val="single" w:sz="6" w:space="0" w:color="000000"/>
              <w:right w:val="single" w:sz="6" w:space="0" w:color="000000"/>
            </w:tcBorders>
          </w:tcPr>
          <w:p w14:paraId="18E3A7FF" w14:textId="77777777" w:rsidR="009F3D7A" w:rsidRPr="007E54A4" w:rsidRDefault="009F3D7A" w:rsidP="000969ED">
            <w:pPr>
              <w:spacing w:after="442"/>
              <w:ind w:right="57"/>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p>
          <w:p w14:paraId="414C8C62" w14:textId="70B09855" w:rsidR="009F3D7A" w:rsidRPr="007E54A4" w:rsidRDefault="009F3D7A" w:rsidP="000969ED">
            <w:pPr>
              <w:spacing w:after="2283"/>
              <w:ind w:right="57"/>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30B25F73" w14:textId="41D0E5A5" w:rsidR="009F3D7A" w:rsidRPr="007E54A4" w:rsidRDefault="009F3D7A" w:rsidP="000969ED">
            <w:pPr>
              <w:ind w:right="59"/>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bl>
    <w:p w14:paraId="5CEA0E9A" w14:textId="77777777" w:rsidR="00C74090" w:rsidRPr="007E54A4" w:rsidRDefault="00C74090">
      <w:pPr>
        <w:spacing w:after="0"/>
        <w:ind w:left="-1440" w:right="55"/>
        <w:rPr>
          <w:rFonts w:ascii="Arial" w:hAnsi="Arial" w:cs="Arial"/>
          <w:color w:val="000000" w:themeColor="text1"/>
          <w:sz w:val="24"/>
          <w:szCs w:val="24"/>
        </w:rPr>
      </w:pPr>
    </w:p>
    <w:p w14:paraId="084FD5B8" w14:textId="77777777" w:rsidR="00C74090" w:rsidRPr="007E54A4" w:rsidRDefault="00C74090">
      <w:pPr>
        <w:spacing w:after="0"/>
        <w:ind w:left="-1440" w:right="55"/>
        <w:rPr>
          <w:rFonts w:ascii="Arial" w:hAnsi="Arial" w:cs="Arial"/>
          <w:color w:val="000000" w:themeColor="text1"/>
          <w:sz w:val="24"/>
          <w:szCs w:val="24"/>
        </w:rPr>
      </w:pPr>
    </w:p>
    <w:p w14:paraId="13ADC922" w14:textId="77777777" w:rsidR="00C74090" w:rsidRPr="007E54A4" w:rsidRDefault="00C74090">
      <w:pPr>
        <w:spacing w:after="0"/>
        <w:ind w:left="-1440" w:right="55"/>
        <w:rPr>
          <w:rFonts w:ascii="Arial" w:hAnsi="Arial" w:cs="Arial"/>
          <w:color w:val="000000" w:themeColor="text1"/>
          <w:sz w:val="24"/>
          <w:szCs w:val="24"/>
        </w:rPr>
      </w:pPr>
    </w:p>
    <w:p w14:paraId="516E2DA0" w14:textId="77777777" w:rsidR="00C74090" w:rsidRPr="007E54A4" w:rsidRDefault="00C74090">
      <w:pPr>
        <w:spacing w:after="0"/>
        <w:ind w:left="-1440" w:right="55"/>
        <w:rPr>
          <w:rFonts w:ascii="Arial" w:hAnsi="Arial" w:cs="Arial"/>
          <w:color w:val="000000" w:themeColor="text1"/>
          <w:sz w:val="24"/>
          <w:szCs w:val="24"/>
        </w:rPr>
      </w:pPr>
    </w:p>
    <w:p w14:paraId="286E832A" w14:textId="52A327AF" w:rsidR="00C74090" w:rsidRPr="007E54A4" w:rsidRDefault="00634513" w:rsidP="00634513">
      <w:pPr>
        <w:pStyle w:val="Heading2"/>
        <w:rPr>
          <w:rFonts w:eastAsia="Times New Roman"/>
          <w:sz w:val="24"/>
          <w:szCs w:val="24"/>
        </w:rPr>
      </w:pPr>
      <w:r w:rsidRPr="007E54A4">
        <w:rPr>
          <w:sz w:val="24"/>
          <w:szCs w:val="24"/>
        </w:rPr>
        <w:t xml:space="preserve">Key Priority 5: Building staff and student confidence in policies and procedures to prevent and better respond to bullying, harassment, and sexual harassment </w:t>
      </w:r>
      <w:r w:rsidRPr="007E54A4">
        <w:rPr>
          <w:rFonts w:eastAsia="Times New Roman"/>
          <w:sz w:val="24"/>
          <w:szCs w:val="24"/>
        </w:rPr>
        <w:t xml:space="preserve"> </w:t>
      </w:r>
    </w:p>
    <w:p w14:paraId="294E13F9" w14:textId="77777777" w:rsidR="00634513" w:rsidRPr="007E54A4" w:rsidRDefault="00634513" w:rsidP="003F4BD3">
      <w:pPr>
        <w:spacing w:after="0"/>
        <w:jc w:val="both"/>
        <w:rPr>
          <w:rFonts w:ascii="Arial" w:eastAsia="Arial" w:hAnsi="Arial" w:cs="Arial"/>
          <w:b/>
          <w:color w:val="000000" w:themeColor="text1"/>
          <w:sz w:val="24"/>
          <w:szCs w:val="24"/>
        </w:rPr>
      </w:pPr>
    </w:p>
    <w:p w14:paraId="5284F6E6" w14:textId="3EB10D0A" w:rsidR="00634513" w:rsidRPr="007E54A4" w:rsidRDefault="00634513" w:rsidP="003F4BD3">
      <w:pPr>
        <w:spacing w:after="0"/>
        <w:jc w:val="both"/>
        <w:rPr>
          <w:rFonts w:ascii="Arial" w:eastAsia="Times New Roman" w:hAnsi="Arial" w:cs="Arial"/>
          <w:bCs/>
          <w:color w:val="000000" w:themeColor="text1"/>
          <w:sz w:val="24"/>
          <w:szCs w:val="24"/>
        </w:rPr>
      </w:pPr>
      <w:r w:rsidRPr="007E54A4">
        <w:rPr>
          <w:rFonts w:ascii="Arial" w:eastAsia="Arial" w:hAnsi="Arial" w:cs="Arial"/>
          <w:bCs/>
          <w:color w:val="000000" w:themeColor="text1"/>
          <w:sz w:val="24"/>
          <w:szCs w:val="24"/>
        </w:rPr>
        <w:t>Rationale</w:t>
      </w:r>
    </w:p>
    <w:p w14:paraId="02B9A050" w14:textId="77777777" w:rsidR="00634513" w:rsidRPr="007E54A4" w:rsidRDefault="00634513" w:rsidP="003F4BD3">
      <w:pPr>
        <w:spacing w:after="0"/>
        <w:jc w:val="both"/>
        <w:rPr>
          <w:rFonts w:ascii="Arial" w:eastAsia="Times New Roman" w:hAnsi="Arial" w:cs="Arial"/>
          <w:bCs/>
          <w:color w:val="000000" w:themeColor="text1"/>
          <w:sz w:val="24"/>
          <w:szCs w:val="24"/>
        </w:rPr>
      </w:pPr>
    </w:p>
    <w:p w14:paraId="42534B98" w14:textId="77777777" w:rsidR="00634513" w:rsidRPr="007E54A4" w:rsidRDefault="00634513" w:rsidP="00634513">
      <w:pPr>
        <w:pStyle w:val="ListParagraph"/>
        <w:numPr>
          <w:ilvl w:val="0"/>
          <w:numId w:val="30"/>
        </w:numPr>
        <w:rPr>
          <w:rFonts w:ascii="Arial" w:hAnsi="Arial" w:cs="Arial"/>
          <w:bCs/>
          <w:color w:val="000000" w:themeColor="text1"/>
          <w:sz w:val="24"/>
          <w:szCs w:val="24"/>
        </w:rPr>
      </w:pPr>
      <w:r w:rsidRPr="007E54A4">
        <w:rPr>
          <w:rFonts w:ascii="Arial" w:eastAsia="Arial" w:hAnsi="Arial" w:cs="Arial"/>
          <w:bCs/>
          <w:color w:val="000000" w:themeColor="text1"/>
          <w:sz w:val="24"/>
          <w:szCs w:val="24"/>
        </w:rPr>
        <w:lastRenderedPageBreak/>
        <w:t xml:space="preserve">Staff survey results reported that 18% of female staff experienced bullying / harassment in 2020 </w:t>
      </w:r>
      <w:r w:rsidRPr="007E54A4">
        <w:rPr>
          <w:rFonts w:ascii="Arial" w:eastAsia="Times New Roman" w:hAnsi="Arial" w:cs="Arial"/>
          <w:bCs/>
          <w:color w:val="000000" w:themeColor="text1"/>
          <w:sz w:val="24"/>
          <w:szCs w:val="24"/>
        </w:rPr>
        <w:t xml:space="preserve"> </w:t>
      </w:r>
    </w:p>
    <w:p w14:paraId="1087E78E" w14:textId="77777777" w:rsidR="00634513" w:rsidRPr="007E54A4" w:rsidRDefault="00634513" w:rsidP="00634513">
      <w:pPr>
        <w:pStyle w:val="ListParagraph"/>
        <w:numPr>
          <w:ilvl w:val="0"/>
          <w:numId w:val="30"/>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49% of staff surveyed stated that they did not have confidence in the mechanisms available at City to deal with bullying / harassment  </w:t>
      </w:r>
      <w:r w:rsidRPr="007E54A4">
        <w:rPr>
          <w:rFonts w:ascii="Arial" w:eastAsia="Times New Roman" w:hAnsi="Arial" w:cs="Arial"/>
          <w:bCs/>
          <w:color w:val="000000" w:themeColor="text1"/>
          <w:sz w:val="24"/>
          <w:szCs w:val="24"/>
        </w:rPr>
        <w:t xml:space="preserve"> </w:t>
      </w:r>
    </w:p>
    <w:p w14:paraId="48CAE430" w14:textId="77777777" w:rsidR="00634513" w:rsidRPr="007E54A4" w:rsidRDefault="00634513" w:rsidP="00634513">
      <w:pPr>
        <w:pStyle w:val="ListParagraph"/>
        <w:numPr>
          <w:ilvl w:val="0"/>
          <w:numId w:val="30"/>
        </w:numPr>
        <w:rPr>
          <w:rFonts w:ascii="Arial" w:hAnsi="Arial" w:cs="Arial"/>
          <w:bCs/>
          <w:color w:val="000000" w:themeColor="text1"/>
          <w:sz w:val="24"/>
          <w:szCs w:val="24"/>
        </w:rPr>
      </w:pPr>
      <w:r w:rsidRPr="007E54A4">
        <w:rPr>
          <w:rFonts w:ascii="Arial" w:eastAsia="Arial" w:hAnsi="Arial" w:cs="Arial"/>
          <w:bCs/>
          <w:color w:val="000000" w:themeColor="text1"/>
          <w:sz w:val="24"/>
          <w:szCs w:val="24"/>
        </w:rPr>
        <w:t xml:space="preserve">Spotlighting and supporting the ongoing work being undertaken by City's Bullying &amp; Harassment Steering Group </w:t>
      </w:r>
      <w:r w:rsidRPr="007E54A4">
        <w:rPr>
          <w:rFonts w:ascii="Arial" w:eastAsia="Times New Roman" w:hAnsi="Arial" w:cs="Arial"/>
          <w:bCs/>
          <w:color w:val="000000" w:themeColor="text1"/>
          <w:sz w:val="24"/>
          <w:szCs w:val="24"/>
        </w:rPr>
        <w:t xml:space="preserve"> </w:t>
      </w:r>
    </w:p>
    <w:p w14:paraId="297D2DD0" w14:textId="791B6596" w:rsidR="00634513" w:rsidRPr="007E54A4" w:rsidRDefault="00634513" w:rsidP="00634513">
      <w:pPr>
        <w:pStyle w:val="ListParagraph"/>
        <w:numPr>
          <w:ilvl w:val="0"/>
          <w:numId w:val="30"/>
        </w:numPr>
        <w:spacing w:after="0"/>
        <w:jc w:val="both"/>
        <w:rPr>
          <w:rFonts w:ascii="Arial" w:eastAsia="Times New Roman" w:hAnsi="Arial" w:cs="Arial"/>
          <w:bCs/>
          <w:color w:val="000000" w:themeColor="text1"/>
          <w:sz w:val="24"/>
          <w:szCs w:val="24"/>
        </w:rPr>
      </w:pPr>
      <w:r w:rsidRPr="007E54A4">
        <w:rPr>
          <w:rFonts w:ascii="Arial" w:eastAsia="Arial" w:hAnsi="Arial" w:cs="Arial"/>
          <w:bCs/>
          <w:color w:val="000000" w:themeColor="text1"/>
          <w:sz w:val="24"/>
          <w:szCs w:val="24"/>
        </w:rPr>
        <w:t xml:space="preserve">To improve City's policies, guidance and procedures relating to bullying, harassment, and sexual harassment </w:t>
      </w:r>
      <w:r w:rsidRPr="007E54A4">
        <w:rPr>
          <w:rFonts w:ascii="Arial" w:eastAsia="Times New Roman" w:hAnsi="Arial" w:cs="Arial"/>
          <w:bCs/>
          <w:color w:val="000000" w:themeColor="text1"/>
          <w:sz w:val="24"/>
          <w:szCs w:val="24"/>
        </w:rPr>
        <w:t xml:space="preserve"> </w:t>
      </w:r>
    </w:p>
    <w:p w14:paraId="49C83251" w14:textId="77777777" w:rsidR="00634513" w:rsidRPr="007E54A4" w:rsidRDefault="00634513" w:rsidP="00634513">
      <w:pPr>
        <w:spacing w:after="0"/>
        <w:jc w:val="both"/>
        <w:rPr>
          <w:rFonts w:ascii="Arial" w:hAnsi="Arial" w:cs="Arial"/>
          <w:color w:val="000000" w:themeColor="text1"/>
          <w:sz w:val="24"/>
          <w:szCs w:val="24"/>
        </w:rPr>
      </w:pPr>
    </w:p>
    <w:tbl>
      <w:tblPr>
        <w:tblStyle w:val="TableGrid"/>
        <w:tblW w:w="12745" w:type="dxa"/>
        <w:tblInd w:w="9" w:type="dxa"/>
        <w:tblLook w:val="04A0" w:firstRow="1" w:lastRow="0" w:firstColumn="1" w:lastColumn="0" w:noHBand="0" w:noVBand="1"/>
      </w:tblPr>
      <w:tblGrid>
        <w:gridCol w:w="416"/>
        <w:gridCol w:w="1921"/>
        <w:gridCol w:w="1663"/>
        <w:gridCol w:w="1796"/>
        <w:gridCol w:w="2739"/>
        <w:gridCol w:w="2190"/>
        <w:gridCol w:w="970"/>
        <w:gridCol w:w="1050"/>
      </w:tblGrid>
      <w:tr w:rsidR="009F3D7A" w:rsidRPr="007E54A4" w14:paraId="1728F1E6" w14:textId="77777777" w:rsidTr="009F3D7A">
        <w:trPr>
          <w:trHeight w:val="973"/>
        </w:trPr>
        <w:tc>
          <w:tcPr>
            <w:tcW w:w="423" w:type="dxa"/>
            <w:tcBorders>
              <w:top w:val="single" w:sz="6" w:space="0" w:color="000000"/>
              <w:left w:val="single" w:sz="6" w:space="0" w:color="000000"/>
              <w:bottom w:val="single" w:sz="6" w:space="0" w:color="000000"/>
              <w:right w:val="single" w:sz="4" w:space="0" w:color="000000"/>
            </w:tcBorders>
            <w:shd w:val="clear" w:color="auto" w:fill="FFF2CC"/>
          </w:tcPr>
          <w:p w14:paraId="0B0FC8EE"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147" w:type="dxa"/>
            <w:tcBorders>
              <w:top w:val="single" w:sz="6" w:space="0" w:color="000000"/>
              <w:left w:val="single" w:sz="4" w:space="0" w:color="000000"/>
              <w:bottom w:val="single" w:sz="6" w:space="0" w:color="000000"/>
              <w:right w:val="single" w:sz="6" w:space="0" w:color="000000"/>
            </w:tcBorders>
            <w:shd w:val="clear" w:color="auto" w:fill="FFF2CC"/>
          </w:tcPr>
          <w:p w14:paraId="779BFB38" w14:textId="77777777" w:rsidR="009F3D7A" w:rsidRPr="007E54A4" w:rsidRDefault="009F3D7A">
            <w:pPr>
              <w:ind w:left="5"/>
              <w:rPr>
                <w:rFonts w:ascii="Arial" w:hAnsi="Arial" w:cs="Arial"/>
                <w:color w:val="000000" w:themeColor="text1"/>
                <w:sz w:val="24"/>
                <w:szCs w:val="24"/>
              </w:rPr>
            </w:pPr>
            <w:r w:rsidRPr="007E54A4">
              <w:rPr>
                <w:rFonts w:ascii="Arial" w:eastAsia="Arial" w:hAnsi="Arial" w:cs="Arial"/>
                <w:b/>
                <w:color w:val="000000" w:themeColor="text1"/>
                <w:sz w:val="24"/>
                <w:szCs w:val="24"/>
              </w:rPr>
              <w:t>Action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481" w:type="dxa"/>
            <w:tcBorders>
              <w:top w:val="single" w:sz="6" w:space="0" w:color="000000"/>
              <w:left w:val="single" w:sz="6" w:space="0" w:color="000000"/>
              <w:right w:val="single" w:sz="6" w:space="0" w:color="000000"/>
            </w:tcBorders>
            <w:shd w:val="clear" w:color="auto" w:fill="FFF2CC"/>
          </w:tcPr>
          <w:p w14:paraId="7D854199"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 xml:space="preserve"> </w:t>
            </w:r>
            <w:r w:rsidRPr="007E54A4">
              <w:rPr>
                <w:rFonts w:ascii="Arial" w:eastAsia="Arial" w:hAnsi="Arial" w:cs="Arial"/>
                <w:b/>
                <w:color w:val="000000" w:themeColor="text1"/>
                <w:sz w:val="24"/>
                <w:szCs w:val="24"/>
              </w:rPr>
              <w:t>Enabling Actions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1500" w:type="dxa"/>
            <w:tcBorders>
              <w:top w:val="single" w:sz="6" w:space="0" w:color="000000"/>
              <w:left w:val="single" w:sz="6" w:space="0" w:color="000000"/>
              <w:right w:val="single" w:sz="6" w:space="0" w:color="000000"/>
            </w:tcBorders>
            <w:shd w:val="clear" w:color="auto" w:fill="FFF2CC"/>
          </w:tcPr>
          <w:p w14:paraId="36018C5B" w14:textId="067CD1B2" w:rsidR="009F3D7A" w:rsidRPr="007E54A4" w:rsidRDefault="009F3D7A" w:rsidP="00D717BA">
            <w:pPr>
              <w:ind w:left="7"/>
              <w:jc w:val="both"/>
              <w:rPr>
                <w:rFonts w:ascii="Arial" w:hAnsi="Arial" w:cs="Arial"/>
                <w:color w:val="000000" w:themeColor="text1"/>
                <w:sz w:val="24"/>
                <w:szCs w:val="24"/>
              </w:rPr>
            </w:pPr>
            <w:r w:rsidRPr="007E54A4">
              <w:rPr>
                <w:rFonts w:ascii="Arial" w:eastAsia="Arial" w:hAnsi="Arial" w:cs="Arial"/>
                <w:b/>
                <w:color w:val="000000" w:themeColor="text1"/>
                <w:sz w:val="24"/>
                <w:szCs w:val="24"/>
              </w:rPr>
              <w:t>Responsibility</w:t>
            </w:r>
            <w:r w:rsidRPr="007E54A4">
              <w:rPr>
                <w:rFonts w:ascii="Arial" w:eastAsia="Arial" w:hAnsi="Arial" w:cs="Arial"/>
                <w:color w:val="000000" w:themeColor="text1"/>
                <w:sz w:val="24"/>
                <w:szCs w:val="24"/>
              </w:rPr>
              <w:t xml:space="preserve"> </w:t>
            </w:r>
            <w:r w:rsidRPr="007E54A4">
              <w:rPr>
                <w:rFonts w:ascii="Arial" w:eastAsia="Arial" w:hAnsi="Arial" w:cs="Arial"/>
                <w:b/>
                <w:color w:val="000000" w:themeColor="text1"/>
                <w:sz w:val="24"/>
                <w:szCs w:val="24"/>
              </w:rPr>
              <w:t>Implementation</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741" w:type="dxa"/>
            <w:tcBorders>
              <w:top w:val="single" w:sz="6" w:space="0" w:color="000000"/>
              <w:left w:val="single" w:sz="6" w:space="0" w:color="000000"/>
              <w:right w:val="single" w:sz="6" w:space="0" w:color="000000"/>
            </w:tcBorders>
            <w:shd w:val="clear" w:color="auto" w:fill="FFF2CC"/>
          </w:tcPr>
          <w:p w14:paraId="25D43D48"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Key activities to Commence Implementation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2594" w:type="dxa"/>
            <w:tcBorders>
              <w:top w:val="single" w:sz="6" w:space="0" w:color="000000"/>
              <w:left w:val="single" w:sz="6" w:space="0" w:color="000000"/>
              <w:right w:val="single" w:sz="6" w:space="0" w:color="000000"/>
            </w:tcBorders>
            <w:shd w:val="clear" w:color="auto" w:fill="FFF2CC"/>
          </w:tcPr>
          <w:p w14:paraId="7D86D3E8" w14:textId="7F3B6D12" w:rsidR="009F3D7A" w:rsidRPr="007E54A4" w:rsidRDefault="009F3D7A">
            <w:pPr>
              <w:ind w:left="7"/>
              <w:rPr>
                <w:rFonts w:ascii="Arial" w:hAnsi="Arial" w:cs="Arial"/>
                <w:color w:val="000000" w:themeColor="text1"/>
                <w:sz w:val="24"/>
                <w:szCs w:val="24"/>
              </w:rPr>
            </w:pPr>
            <w:r w:rsidRPr="007E54A4">
              <w:rPr>
                <w:rFonts w:ascii="Arial" w:eastAsia="Arial" w:hAnsi="Arial" w:cs="Arial"/>
                <w:b/>
                <w:color w:val="000000" w:themeColor="text1"/>
                <w:sz w:val="24"/>
                <w:szCs w:val="24"/>
              </w:rPr>
              <w:t>Success indicators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920" w:type="dxa"/>
            <w:tcBorders>
              <w:top w:val="single" w:sz="6" w:space="0" w:color="000000"/>
              <w:left w:val="single" w:sz="6" w:space="0" w:color="000000"/>
              <w:right w:val="single" w:sz="6" w:space="0" w:color="000000"/>
            </w:tcBorders>
            <w:shd w:val="clear" w:color="auto" w:fill="FFF2CC"/>
          </w:tcPr>
          <w:p w14:paraId="4B2D85A1" w14:textId="77777777" w:rsidR="009F3D7A" w:rsidRPr="007E54A4" w:rsidRDefault="009F3D7A">
            <w:pPr>
              <w:ind w:left="8"/>
              <w:jc w:val="both"/>
              <w:rPr>
                <w:rFonts w:ascii="Arial" w:hAnsi="Arial" w:cs="Arial"/>
                <w:color w:val="000000" w:themeColor="text1"/>
                <w:sz w:val="24"/>
                <w:szCs w:val="24"/>
              </w:rPr>
            </w:pPr>
            <w:r w:rsidRPr="007E54A4">
              <w:rPr>
                <w:rFonts w:ascii="Arial" w:eastAsia="Arial" w:hAnsi="Arial" w:cs="Arial"/>
                <w:b/>
                <w:color w:val="000000" w:themeColor="text1"/>
                <w:sz w:val="24"/>
                <w:szCs w:val="24"/>
              </w:rPr>
              <w:t xml:space="preserve">Benefits </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Staff</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right w:val="single" w:sz="6" w:space="0" w:color="000000"/>
            </w:tcBorders>
            <w:shd w:val="clear" w:color="auto" w:fill="FFF2CC"/>
          </w:tcPr>
          <w:p w14:paraId="387C6484" w14:textId="0CC05FF2" w:rsidR="009F3D7A" w:rsidRPr="007E54A4" w:rsidRDefault="009F3D7A" w:rsidP="00EA09A4">
            <w:pPr>
              <w:ind w:left="8"/>
              <w:jc w:val="both"/>
              <w:rPr>
                <w:rFonts w:ascii="Arial" w:hAnsi="Arial" w:cs="Arial"/>
                <w:color w:val="000000" w:themeColor="text1"/>
                <w:sz w:val="24"/>
                <w:szCs w:val="24"/>
              </w:rPr>
            </w:pPr>
            <w:r w:rsidRPr="007E54A4">
              <w:rPr>
                <w:rFonts w:ascii="Arial" w:eastAsia="Arial" w:hAnsi="Arial" w:cs="Arial"/>
                <w:b/>
                <w:color w:val="000000" w:themeColor="text1"/>
                <w:sz w:val="24"/>
                <w:szCs w:val="24"/>
              </w:rPr>
              <w:t>Benefits</w:t>
            </w: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r w:rsidRPr="007E54A4">
              <w:rPr>
                <w:rFonts w:ascii="Arial" w:eastAsia="Arial" w:hAnsi="Arial" w:cs="Arial"/>
                <w:b/>
                <w:color w:val="000000" w:themeColor="text1"/>
                <w:sz w:val="24"/>
                <w:szCs w:val="24"/>
              </w:rPr>
              <w:t>Students</w:t>
            </w:r>
            <w:r w:rsidRPr="007E54A4">
              <w:rPr>
                <w:rFonts w:ascii="Arial" w:eastAsia="Arial" w:hAnsi="Arial" w:cs="Arial"/>
                <w:color w:val="000000" w:themeColor="text1"/>
                <w:sz w:val="24"/>
                <w:szCs w:val="24"/>
              </w:rPr>
              <w:t xml:space="preserve"> </w:t>
            </w:r>
          </w:p>
        </w:tc>
      </w:tr>
      <w:tr w:rsidR="009F3D7A" w:rsidRPr="007E54A4" w14:paraId="46631DB8" w14:textId="77777777" w:rsidTr="009F3D7A">
        <w:trPr>
          <w:trHeight w:val="3926"/>
        </w:trPr>
        <w:tc>
          <w:tcPr>
            <w:tcW w:w="423" w:type="dxa"/>
            <w:tcBorders>
              <w:top w:val="single" w:sz="6" w:space="0" w:color="000000"/>
              <w:left w:val="single" w:sz="6" w:space="0" w:color="000000"/>
              <w:bottom w:val="single" w:sz="6" w:space="0" w:color="000000"/>
              <w:right w:val="single" w:sz="4" w:space="0" w:color="000000"/>
            </w:tcBorders>
          </w:tcPr>
          <w:p w14:paraId="3567DB08" w14:textId="77777777"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5.1  </w:t>
            </w:r>
          </w:p>
        </w:tc>
        <w:tc>
          <w:tcPr>
            <w:tcW w:w="2147" w:type="dxa"/>
            <w:tcBorders>
              <w:top w:val="single" w:sz="6" w:space="0" w:color="000000"/>
              <w:left w:val="single" w:sz="4" w:space="0" w:color="000000"/>
              <w:bottom w:val="single" w:sz="6" w:space="0" w:color="000000"/>
              <w:right w:val="single" w:sz="6" w:space="0" w:color="000000"/>
            </w:tcBorders>
          </w:tcPr>
          <w:p w14:paraId="6C4A8497" w14:textId="77777777" w:rsidR="009F3D7A" w:rsidRPr="007E54A4" w:rsidRDefault="009F3D7A">
            <w:pPr>
              <w:ind w:left="5"/>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 and launch new bullying and harassment reporting tool for staff  </w:t>
            </w:r>
          </w:p>
        </w:tc>
        <w:tc>
          <w:tcPr>
            <w:tcW w:w="1481" w:type="dxa"/>
            <w:tcBorders>
              <w:top w:val="single" w:sz="6" w:space="0" w:color="000000"/>
              <w:left w:val="single" w:sz="6" w:space="0" w:color="000000"/>
              <w:bottom w:val="single" w:sz="6" w:space="0" w:color="000000"/>
              <w:right w:val="single" w:sz="6" w:space="0" w:color="000000"/>
            </w:tcBorders>
          </w:tcPr>
          <w:p w14:paraId="01CD8806"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HR  </w:t>
            </w:r>
          </w:p>
        </w:tc>
        <w:tc>
          <w:tcPr>
            <w:tcW w:w="1500" w:type="dxa"/>
            <w:tcBorders>
              <w:top w:val="single" w:sz="6" w:space="0" w:color="000000"/>
              <w:left w:val="single" w:sz="6" w:space="0" w:color="000000"/>
              <w:bottom w:val="single" w:sz="6" w:space="0" w:color="000000"/>
              <w:right w:val="single" w:sz="6" w:space="0" w:color="000000"/>
            </w:tcBorders>
          </w:tcPr>
          <w:p w14:paraId="44E808B3"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w:t>
            </w:r>
          </w:p>
          <w:p w14:paraId="14A28F8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and </w:t>
            </w:r>
          </w:p>
          <w:p w14:paraId="3B69DA8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Projects)  </w:t>
            </w:r>
          </w:p>
        </w:tc>
        <w:tc>
          <w:tcPr>
            <w:tcW w:w="2741" w:type="dxa"/>
            <w:tcBorders>
              <w:top w:val="single" w:sz="6" w:space="0" w:color="000000"/>
              <w:left w:val="single" w:sz="6" w:space="0" w:color="000000"/>
              <w:bottom w:val="single" w:sz="6" w:space="0" w:color="000000"/>
              <w:right w:val="single" w:sz="6" w:space="0" w:color="000000"/>
            </w:tcBorders>
          </w:tcPr>
          <w:p w14:paraId="489C8674" w14:textId="0288491C" w:rsidR="009F3D7A" w:rsidRPr="007E54A4" w:rsidRDefault="009F3D7A">
            <w:pPr>
              <w:spacing w:after="1"/>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Reporting tool is created and launched by this date  </w:t>
            </w:r>
          </w:p>
          <w:p w14:paraId="37DEE33D"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CC05F7E" w14:textId="41696866" w:rsidR="009F3D7A" w:rsidRPr="007E54A4" w:rsidRDefault="009F3D7A">
            <w:pPr>
              <w:spacing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Evaluation report of the tool is submitted to the EDI</w:t>
            </w:r>
          </w:p>
          <w:p w14:paraId="7B1C57C9"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Board  </w:t>
            </w:r>
          </w:p>
          <w:p w14:paraId="0960B355" w14:textId="77777777"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DCC7A5A" w14:textId="03D6F7DD" w:rsidR="009F3D7A" w:rsidRPr="007E54A4" w:rsidRDefault="009F3D7A">
            <w:pPr>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First annual review of the tool to determine if improvements are required  </w:t>
            </w:r>
          </w:p>
        </w:tc>
        <w:tc>
          <w:tcPr>
            <w:tcW w:w="2594" w:type="dxa"/>
            <w:tcBorders>
              <w:top w:val="single" w:sz="6" w:space="0" w:color="000000"/>
              <w:left w:val="single" w:sz="6" w:space="0" w:color="000000"/>
              <w:bottom w:val="single" w:sz="6" w:space="0" w:color="000000"/>
              <w:right w:val="single" w:sz="6" w:space="0" w:color="000000"/>
            </w:tcBorders>
          </w:tcPr>
          <w:p w14:paraId="087EAA90" w14:textId="77777777" w:rsidR="009F3D7A" w:rsidRPr="007E54A4" w:rsidRDefault="009F3D7A">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Reporting tool is created and launched with a clear process outlining next steps after a report </w:t>
            </w:r>
          </w:p>
          <w:p w14:paraId="7E61FDF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is made by a member of staff  </w:t>
            </w:r>
          </w:p>
          <w:p w14:paraId="1058307E"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24903C1" w14:textId="77777777" w:rsidR="009F3D7A" w:rsidRPr="007E54A4" w:rsidRDefault="009F3D7A">
            <w:pPr>
              <w:spacing w:after="1" w:line="241" w:lineRule="auto"/>
              <w:ind w:left="7" w:hanging="24"/>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Athena Swan survey results on staff confidence in City's reporting mechanisms increases from current figures:  </w:t>
            </w:r>
          </w:p>
          <w:p w14:paraId="6621BC8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Men 61%  </w:t>
            </w:r>
          </w:p>
          <w:p w14:paraId="3749A650"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Women 48%  </w:t>
            </w:r>
          </w:p>
          <w:p w14:paraId="1F7E11CC"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Non-binary / third gender 25%  </w:t>
            </w:r>
          </w:p>
          <w:p w14:paraId="427D8491"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Prefer to self-describe 13%  </w:t>
            </w:r>
          </w:p>
          <w:p w14:paraId="64539720"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Specific targets will be set after the next survey round has been analysed to ensure measures are achievable </w:t>
            </w:r>
          </w:p>
        </w:tc>
        <w:tc>
          <w:tcPr>
            <w:tcW w:w="920" w:type="dxa"/>
            <w:tcBorders>
              <w:top w:val="single" w:sz="6" w:space="0" w:color="000000"/>
              <w:left w:val="single" w:sz="6" w:space="0" w:color="000000"/>
              <w:bottom w:val="single" w:sz="6" w:space="0" w:color="000000"/>
              <w:right w:val="single" w:sz="6" w:space="0" w:color="000000"/>
            </w:tcBorders>
          </w:tcPr>
          <w:p w14:paraId="75D98867" w14:textId="77777777" w:rsidR="009F3D7A" w:rsidRPr="007E54A4" w:rsidRDefault="009F3D7A">
            <w:pPr>
              <w:ind w:right="55"/>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3552D932" w14:textId="77777777" w:rsidR="009F3D7A" w:rsidRPr="007E54A4" w:rsidRDefault="009F3D7A">
            <w:pPr>
              <w:ind w:left="62"/>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Times New Roman" w:hAnsi="Arial" w:cs="Arial"/>
                <w:color w:val="000000" w:themeColor="text1"/>
                <w:sz w:val="24"/>
                <w:szCs w:val="24"/>
              </w:rPr>
              <w:t xml:space="preserve"> </w:t>
            </w:r>
          </w:p>
        </w:tc>
      </w:tr>
      <w:tr w:rsidR="009F3D7A" w:rsidRPr="007E54A4" w14:paraId="310AD6F2" w14:textId="77777777" w:rsidTr="009F3D7A">
        <w:trPr>
          <w:trHeight w:val="2317"/>
        </w:trPr>
        <w:tc>
          <w:tcPr>
            <w:tcW w:w="423" w:type="dxa"/>
            <w:tcBorders>
              <w:top w:val="single" w:sz="6" w:space="0" w:color="000000"/>
              <w:left w:val="single" w:sz="6" w:space="0" w:color="000000"/>
              <w:bottom w:val="single" w:sz="6" w:space="0" w:color="000000"/>
              <w:right w:val="single" w:sz="6" w:space="0" w:color="000000"/>
            </w:tcBorders>
          </w:tcPr>
          <w:p w14:paraId="247E6903" w14:textId="77777777" w:rsidR="009F3D7A" w:rsidRPr="007E54A4" w:rsidRDefault="009F3D7A">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5.2 </w:t>
            </w:r>
          </w:p>
          <w:p w14:paraId="380497CE" w14:textId="77777777" w:rsidR="009F3D7A" w:rsidRPr="007E54A4" w:rsidRDefault="009F3D7A">
            <w:pPr>
              <w:ind w:left="5"/>
              <w:jc w:val="both"/>
              <w:rPr>
                <w:rFonts w:ascii="Arial" w:eastAsia="Arial" w:hAnsi="Arial" w:cs="Arial"/>
                <w:color w:val="000000" w:themeColor="text1"/>
                <w:sz w:val="24"/>
                <w:szCs w:val="24"/>
              </w:rPr>
            </w:pPr>
          </w:p>
          <w:p w14:paraId="7C0A0C93" w14:textId="77777777" w:rsidR="009F3D7A" w:rsidRPr="007E54A4" w:rsidRDefault="009F3D7A">
            <w:pPr>
              <w:ind w:left="5"/>
              <w:jc w:val="both"/>
              <w:rPr>
                <w:rFonts w:ascii="Arial" w:eastAsia="Arial" w:hAnsi="Arial" w:cs="Arial"/>
                <w:color w:val="000000" w:themeColor="text1"/>
                <w:sz w:val="24"/>
                <w:szCs w:val="24"/>
              </w:rPr>
            </w:pPr>
          </w:p>
          <w:p w14:paraId="695FA8D1" w14:textId="77777777" w:rsidR="009F3D7A" w:rsidRPr="007E54A4" w:rsidRDefault="009F3D7A">
            <w:pPr>
              <w:ind w:left="5"/>
              <w:jc w:val="both"/>
              <w:rPr>
                <w:rFonts w:ascii="Arial" w:eastAsia="Arial" w:hAnsi="Arial" w:cs="Arial"/>
                <w:color w:val="000000" w:themeColor="text1"/>
                <w:sz w:val="24"/>
                <w:szCs w:val="24"/>
              </w:rPr>
            </w:pPr>
          </w:p>
          <w:p w14:paraId="6377EB6A" w14:textId="28914DBA" w:rsidR="009F3D7A" w:rsidRPr="007E54A4" w:rsidRDefault="009F3D7A">
            <w:pPr>
              <w:ind w:left="5"/>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47" w:type="dxa"/>
            <w:tcBorders>
              <w:top w:val="single" w:sz="6" w:space="0" w:color="000000"/>
              <w:left w:val="single" w:sz="6" w:space="0" w:color="000000"/>
              <w:bottom w:val="single" w:sz="6" w:space="0" w:color="000000"/>
              <w:right w:val="single" w:sz="6" w:space="0" w:color="000000"/>
            </w:tcBorders>
          </w:tcPr>
          <w:p w14:paraId="0A8F3DF8" w14:textId="7E1072C3"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Monitor and review disclosures of bullying and harassment and sexual harassment received through the staff and student bullying and harassment reporting tools and harassment adviser scheme to provide an accurate reflection of staff experience that will inform required actions  </w:t>
            </w:r>
          </w:p>
        </w:tc>
        <w:tc>
          <w:tcPr>
            <w:tcW w:w="1481" w:type="dxa"/>
            <w:tcBorders>
              <w:top w:val="single" w:sz="6" w:space="0" w:color="000000"/>
              <w:left w:val="single" w:sz="6" w:space="0" w:color="000000"/>
              <w:bottom w:val="single" w:sz="6" w:space="0" w:color="000000"/>
              <w:right w:val="single" w:sz="6" w:space="0" w:color="000000"/>
            </w:tcBorders>
          </w:tcPr>
          <w:p w14:paraId="3448FB42"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EDI  </w:t>
            </w:r>
          </w:p>
        </w:tc>
        <w:tc>
          <w:tcPr>
            <w:tcW w:w="1500" w:type="dxa"/>
            <w:tcBorders>
              <w:top w:val="single" w:sz="6" w:space="0" w:color="000000"/>
              <w:left w:val="single" w:sz="6" w:space="0" w:color="000000"/>
              <w:bottom w:val="single" w:sz="6" w:space="0" w:color="000000"/>
              <w:right w:val="single" w:sz="6" w:space="0" w:color="000000"/>
            </w:tcBorders>
          </w:tcPr>
          <w:p w14:paraId="6EDBD43D"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Manager  </w:t>
            </w:r>
          </w:p>
        </w:tc>
        <w:tc>
          <w:tcPr>
            <w:tcW w:w="2741" w:type="dxa"/>
            <w:tcBorders>
              <w:top w:val="single" w:sz="6" w:space="0" w:color="000000"/>
              <w:left w:val="single" w:sz="6" w:space="0" w:color="000000"/>
              <w:bottom w:val="single" w:sz="6" w:space="0" w:color="000000"/>
              <w:right w:val="single" w:sz="6" w:space="0" w:color="000000"/>
            </w:tcBorders>
          </w:tcPr>
          <w:p w14:paraId="1741B615" w14:textId="68EF857E" w:rsidR="009F3D7A" w:rsidRPr="007E54A4" w:rsidRDefault="009F3D7A">
            <w:pPr>
              <w:spacing w:line="241" w:lineRule="auto"/>
              <w:ind w:left="8"/>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Annual report providing overview of disclosures that have been made is presented to the EDI Board (to be continued on an annual basis)  </w:t>
            </w:r>
          </w:p>
          <w:p w14:paraId="6DFCA730" w14:textId="77777777" w:rsidR="009F3D7A" w:rsidRPr="007E54A4" w:rsidRDefault="009F3D7A">
            <w:pPr>
              <w:ind w:left="8" w:right="182"/>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The report should include;  - Number of reports made since launch of reporting tool </w:t>
            </w:r>
          </w:p>
          <w:p w14:paraId="6B0CA11A" w14:textId="77777777" w:rsidR="009F3D7A" w:rsidRPr="007E54A4" w:rsidRDefault="009F3D7A">
            <w:pPr>
              <w:ind w:left="8" w:right="182"/>
              <w:rPr>
                <w:rFonts w:ascii="Arial" w:eastAsia="Arial" w:hAnsi="Arial" w:cs="Arial"/>
                <w:color w:val="000000" w:themeColor="text1"/>
                <w:sz w:val="24"/>
                <w:szCs w:val="24"/>
              </w:rPr>
            </w:pPr>
          </w:p>
          <w:p w14:paraId="5E8D46D9" w14:textId="77777777" w:rsidR="009F3D7A" w:rsidRPr="007E54A4" w:rsidRDefault="009F3D7A" w:rsidP="00AA4992">
            <w:pPr>
              <w:numPr>
                <w:ilvl w:val="0"/>
                <w:numId w:val="21"/>
              </w:num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Number of reports made through the HA scheme (since the introduction of the HA </w:t>
            </w:r>
          </w:p>
          <w:p w14:paraId="6CE3DBF4" w14:textId="77777777" w:rsidR="009F3D7A" w:rsidRPr="007E54A4" w:rsidRDefault="009F3D7A" w:rsidP="00AA499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Request Forms)  </w:t>
            </w:r>
          </w:p>
          <w:p w14:paraId="7C7A19C5" w14:textId="77777777" w:rsidR="009F3D7A" w:rsidRPr="007E54A4" w:rsidRDefault="009F3D7A" w:rsidP="00AA4992">
            <w:pPr>
              <w:numPr>
                <w:ilvl w:val="0"/>
                <w:numId w:val="21"/>
              </w:num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Any trends of B&amp;H identified at City  </w:t>
            </w:r>
          </w:p>
          <w:p w14:paraId="733B9DC3" w14:textId="77777777" w:rsidR="009F3D7A" w:rsidRPr="007E54A4" w:rsidRDefault="009F3D7A" w:rsidP="00AA4992">
            <w:pPr>
              <w:numPr>
                <w:ilvl w:val="0"/>
                <w:numId w:val="21"/>
              </w:numP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Any feedback provided by </w:t>
            </w:r>
          </w:p>
          <w:p w14:paraId="51204424" w14:textId="77777777" w:rsidR="009F3D7A" w:rsidRPr="007E54A4" w:rsidRDefault="009F3D7A" w:rsidP="00AA4992">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service users  </w:t>
            </w:r>
          </w:p>
          <w:p w14:paraId="5DE2EE1F" w14:textId="77777777" w:rsidR="009F3D7A" w:rsidRPr="007E54A4" w:rsidRDefault="009F3D7A" w:rsidP="00AA4992">
            <w:pPr>
              <w:numPr>
                <w:ilvl w:val="0"/>
                <w:numId w:val="21"/>
              </w:numPr>
              <w:spacing w:after="1"/>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Recommendations on whether the reporting tool and process could be improved or </w:t>
            </w:r>
          </w:p>
          <w:p w14:paraId="65D5FB51" w14:textId="77777777" w:rsidR="009F3D7A" w:rsidRPr="007E54A4" w:rsidRDefault="009F3D7A" w:rsidP="00AA4992">
            <w:pPr>
              <w:spacing w:after="12"/>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more effective  </w:t>
            </w:r>
          </w:p>
          <w:p w14:paraId="4EF30DE2" w14:textId="10A6D380" w:rsidR="009F3D7A" w:rsidRPr="007E54A4" w:rsidRDefault="009F3D7A">
            <w:pPr>
              <w:ind w:left="8" w:right="18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594" w:type="dxa"/>
            <w:tcBorders>
              <w:top w:val="single" w:sz="6" w:space="0" w:color="000000"/>
              <w:left w:val="single" w:sz="6" w:space="0" w:color="000000"/>
              <w:bottom w:val="single" w:sz="6" w:space="0" w:color="000000"/>
              <w:right w:val="single" w:sz="6" w:space="0" w:color="000000"/>
            </w:tcBorders>
          </w:tcPr>
          <w:p w14:paraId="5D68712A" w14:textId="77777777" w:rsidR="009F3D7A" w:rsidRPr="007E54A4" w:rsidRDefault="009F3D7A">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An annual report is received by the EDI Board that provides an overview of disclosures that have been made since the launch of the</w:t>
            </w:r>
          </w:p>
          <w:p w14:paraId="0ACA3ED7"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reporting tool </w:t>
            </w:r>
          </w:p>
          <w:p w14:paraId="0BD964C6"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DFBA8EB" w14:textId="77777777" w:rsidR="009F3D7A" w:rsidRPr="007E54A4" w:rsidRDefault="009F3D7A">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EDI Board will act appropriately based on data and context provided by this report to address disclosures raised  </w:t>
            </w:r>
          </w:p>
        </w:tc>
        <w:tc>
          <w:tcPr>
            <w:tcW w:w="920" w:type="dxa"/>
            <w:tcBorders>
              <w:top w:val="single" w:sz="6" w:space="0" w:color="000000"/>
              <w:left w:val="single" w:sz="6" w:space="0" w:color="000000"/>
              <w:bottom w:val="single" w:sz="6" w:space="0" w:color="000000"/>
              <w:right w:val="single" w:sz="6" w:space="0" w:color="000000"/>
            </w:tcBorders>
          </w:tcPr>
          <w:p w14:paraId="2A8C008F" w14:textId="77777777" w:rsidR="009F3D7A" w:rsidRPr="007E54A4" w:rsidRDefault="009F3D7A">
            <w:pPr>
              <w:spacing w:after="396"/>
              <w:ind w:right="55"/>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p w14:paraId="57FE48D6" w14:textId="77777777" w:rsidR="009F3D7A" w:rsidRPr="007E54A4" w:rsidRDefault="009F3D7A">
            <w:pPr>
              <w:ind w:left="-1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513D203E" w14:textId="77777777" w:rsidR="009F3D7A" w:rsidRPr="007E54A4" w:rsidRDefault="009F3D7A">
            <w:pPr>
              <w:ind w:right="55"/>
              <w:jc w:val="cente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6D3E5BC7" w14:textId="77777777" w:rsidTr="009F3D7A">
        <w:trPr>
          <w:trHeight w:val="2317"/>
        </w:trPr>
        <w:tc>
          <w:tcPr>
            <w:tcW w:w="423" w:type="dxa"/>
            <w:tcBorders>
              <w:top w:val="single" w:sz="6" w:space="0" w:color="000000"/>
              <w:left w:val="single" w:sz="6" w:space="0" w:color="000000"/>
              <w:bottom w:val="single" w:sz="6" w:space="0" w:color="000000"/>
              <w:right w:val="single" w:sz="6" w:space="0" w:color="000000"/>
            </w:tcBorders>
          </w:tcPr>
          <w:p w14:paraId="121B24C6" w14:textId="77777777"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5.3</w:t>
            </w:r>
          </w:p>
          <w:p w14:paraId="60952D6B" w14:textId="77777777" w:rsidR="009F3D7A" w:rsidRPr="007E54A4" w:rsidRDefault="009F3D7A" w:rsidP="00C91355">
            <w:pPr>
              <w:ind w:left="5"/>
              <w:jc w:val="both"/>
              <w:rPr>
                <w:rFonts w:ascii="Arial" w:eastAsia="Arial" w:hAnsi="Arial" w:cs="Arial"/>
                <w:color w:val="000000" w:themeColor="text1"/>
                <w:sz w:val="24"/>
                <w:szCs w:val="24"/>
              </w:rPr>
            </w:pPr>
          </w:p>
          <w:p w14:paraId="49493E41" w14:textId="77777777" w:rsidR="009F3D7A" w:rsidRPr="007E54A4" w:rsidRDefault="009F3D7A" w:rsidP="00C91355">
            <w:pPr>
              <w:ind w:left="5"/>
              <w:jc w:val="both"/>
              <w:rPr>
                <w:rFonts w:ascii="Arial" w:eastAsia="Arial" w:hAnsi="Arial" w:cs="Arial"/>
                <w:color w:val="000000" w:themeColor="text1"/>
                <w:sz w:val="24"/>
                <w:szCs w:val="24"/>
              </w:rPr>
            </w:pPr>
          </w:p>
          <w:p w14:paraId="32837197" w14:textId="55FC40A8"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47" w:type="dxa"/>
            <w:tcBorders>
              <w:top w:val="single" w:sz="6" w:space="0" w:color="000000"/>
              <w:left w:val="single" w:sz="6" w:space="0" w:color="000000"/>
              <w:bottom w:val="single" w:sz="6" w:space="0" w:color="000000"/>
              <w:right w:val="single" w:sz="6" w:space="0" w:color="000000"/>
            </w:tcBorders>
          </w:tcPr>
          <w:p w14:paraId="25EFBCE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Introduce First Line </w:t>
            </w:r>
          </w:p>
          <w:p w14:paraId="77A98811" w14:textId="792FD731"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Responders Training that will equip staff with the necessary skills and knowledge to respond effectively to </w:t>
            </w:r>
            <w:r w:rsidRPr="007E54A4">
              <w:rPr>
                <w:rFonts w:ascii="Arial" w:eastAsia="Arial" w:hAnsi="Arial" w:cs="Arial"/>
                <w:color w:val="000000" w:themeColor="text1"/>
                <w:sz w:val="24"/>
                <w:szCs w:val="24"/>
              </w:rPr>
              <w:lastRenderedPageBreak/>
              <w:t xml:space="preserve">disclosures of bullying, harassment and sexual harassment  </w:t>
            </w:r>
          </w:p>
        </w:tc>
        <w:tc>
          <w:tcPr>
            <w:tcW w:w="1481" w:type="dxa"/>
            <w:tcBorders>
              <w:top w:val="single" w:sz="6" w:space="0" w:color="000000"/>
              <w:left w:val="single" w:sz="6" w:space="0" w:color="000000"/>
              <w:bottom w:val="single" w:sz="6" w:space="0" w:color="000000"/>
              <w:right w:val="single" w:sz="6" w:space="0" w:color="000000"/>
            </w:tcBorders>
          </w:tcPr>
          <w:p w14:paraId="3DD5E8B1" w14:textId="3B5F5FBF"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EDI  </w:t>
            </w:r>
          </w:p>
        </w:tc>
        <w:tc>
          <w:tcPr>
            <w:tcW w:w="1500" w:type="dxa"/>
            <w:tcBorders>
              <w:top w:val="single" w:sz="6" w:space="0" w:color="000000"/>
              <w:left w:val="single" w:sz="6" w:space="0" w:color="000000"/>
              <w:bottom w:val="single" w:sz="6" w:space="0" w:color="000000"/>
              <w:right w:val="single" w:sz="6" w:space="0" w:color="000000"/>
            </w:tcBorders>
          </w:tcPr>
          <w:p w14:paraId="54E9006C"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Senior EDI </w:t>
            </w:r>
          </w:p>
          <w:p w14:paraId="524C9329" w14:textId="09C20781"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Officer  </w:t>
            </w:r>
          </w:p>
        </w:tc>
        <w:tc>
          <w:tcPr>
            <w:tcW w:w="2741" w:type="dxa"/>
            <w:tcBorders>
              <w:top w:val="single" w:sz="6" w:space="0" w:color="000000"/>
              <w:left w:val="single" w:sz="6" w:space="0" w:color="000000"/>
              <w:bottom w:val="single" w:sz="6" w:space="0" w:color="000000"/>
              <w:right w:val="single" w:sz="6" w:space="0" w:color="000000"/>
            </w:tcBorders>
          </w:tcPr>
          <w:p w14:paraId="3774ACB7" w14:textId="47E1130E"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City to establish a new partnership with external provider to deliver First Line </w:t>
            </w:r>
          </w:p>
          <w:p w14:paraId="1212B177"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Responders training </w:t>
            </w:r>
          </w:p>
          <w:p w14:paraId="722ED28E"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95097DC" w14:textId="20A4E996"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Training module </w:t>
            </w:r>
          </w:p>
          <w:p w14:paraId="73DE9994"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promoted, launched and made</w:t>
            </w:r>
          </w:p>
          <w:p w14:paraId="3DB6A79F"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available to staff for enrolment </w:t>
            </w:r>
          </w:p>
          <w:p w14:paraId="2349451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CED7F3E" w14:textId="71A1EFBD"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Initial and refresher training offered and delivered for new and continuing First </w:t>
            </w:r>
          </w:p>
          <w:p w14:paraId="7F3CEB86" w14:textId="4E374437" w:rsidR="009F3D7A" w:rsidRPr="007E54A4" w:rsidRDefault="009F3D7A" w:rsidP="00C91355">
            <w:pPr>
              <w:spacing w:line="241" w:lineRule="auto"/>
              <w:ind w:left="8"/>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Line Responders  </w:t>
            </w:r>
          </w:p>
        </w:tc>
        <w:tc>
          <w:tcPr>
            <w:tcW w:w="2594" w:type="dxa"/>
            <w:tcBorders>
              <w:top w:val="single" w:sz="6" w:space="0" w:color="000000"/>
              <w:left w:val="single" w:sz="6" w:space="0" w:color="000000"/>
              <w:bottom w:val="single" w:sz="6" w:space="0" w:color="000000"/>
              <w:right w:val="single" w:sz="6" w:space="0" w:color="000000"/>
            </w:tcBorders>
          </w:tcPr>
          <w:p w14:paraId="3940D1E4" w14:textId="77777777" w:rsidR="009F3D7A" w:rsidRPr="007E54A4" w:rsidRDefault="009F3D7A" w:rsidP="00C9135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Increase of support with bullying, harassment and sexual harassment disclosures through a minimum of 30 members of staff being appointed as First Line </w:t>
            </w:r>
          </w:p>
          <w:p w14:paraId="06C0DE7D" w14:textId="77777777" w:rsidR="009F3D7A" w:rsidRPr="007E54A4" w:rsidRDefault="009F3D7A" w:rsidP="00C91355">
            <w:pPr>
              <w:spacing w:line="241" w:lineRule="auto"/>
              <w:ind w:left="-26" w:firstLine="34"/>
              <w:rPr>
                <w:rFonts w:ascii="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Responders and all successfully  completing training within the first </w:t>
            </w:r>
          </w:p>
          <w:p w14:paraId="30241FE7"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year of launch  </w:t>
            </w:r>
          </w:p>
          <w:p w14:paraId="74E8A71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C605809"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Promotion of First Line Responders through staff communication channels such as the staff hub and CityWire to raise visibility and increase staff confidence in the mechanisms of </w:t>
            </w:r>
          </w:p>
          <w:p w14:paraId="5F2480C5" w14:textId="371E09D7" w:rsidR="009F3D7A" w:rsidRPr="007E54A4" w:rsidRDefault="009F3D7A" w:rsidP="00C91355">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support available </w:t>
            </w:r>
          </w:p>
        </w:tc>
        <w:tc>
          <w:tcPr>
            <w:tcW w:w="920" w:type="dxa"/>
            <w:tcBorders>
              <w:top w:val="single" w:sz="6" w:space="0" w:color="000000"/>
              <w:left w:val="single" w:sz="6" w:space="0" w:color="000000"/>
              <w:bottom w:val="single" w:sz="6" w:space="0" w:color="000000"/>
              <w:right w:val="single" w:sz="6" w:space="0" w:color="000000"/>
            </w:tcBorders>
          </w:tcPr>
          <w:p w14:paraId="166CE09B" w14:textId="166C5C44" w:rsidR="009F3D7A" w:rsidRPr="007E54A4" w:rsidRDefault="009F3D7A" w:rsidP="00C91355">
            <w:pPr>
              <w:spacing w:after="396"/>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69F16862" w14:textId="561C6A67" w:rsidR="009F3D7A" w:rsidRPr="007E54A4" w:rsidRDefault="009F3D7A" w:rsidP="00C91355">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3DC539F7" w14:textId="77777777" w:rsidTr="009F3D7A">
        <w:trPr>
          <w:trHeight w:val="2317"/>
        </w:trPr>
        <w:tc>
          <w:tcPr>
            <w:tcW w:w="423" w:type="dxa"/>
            <w:tcBorders>
              <w:top w:val="single" w:sz="6" w:space="0" w:color="000000"/>
              <w:left w:val="single" w:sz="6" w:space="0" w:color="000000"/>
              <w:bottom w:val="single" w:sz="6" w:space="0" w:color="000000"/>
              <w:right w:val="single" w:sz="6" w:space="0" w:color="000000"/>
            </w:tcBorders>
          </w:tcPr>
          <w:p w14:paraId="20C05470" w14:textId="77777777"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5.4</w:t>
            </w:r>
          </w:p>
          <w:p w14:paraId="375F2F9C" w14:textId="77777777" w:rsidR="009F3D7A" w:rsidRPr="007E54A4" w:rsidRDefault="009F3D7A" w:rsidP="00C91355">
            <w:pPr>
              <w:ind w:left="5"/>
              <w:jc w:val="both"/>
              <w:rPr>
                <w:rFonts w:ascii="Arial" w:eastAsia="Arial" w:hAnsi="Arial" w:cs="Arial"/>
                <w:color w:val="000000" w:themeColor="text1"/>
                <w:sz w:val="24"/>
                <w:szCs w:val="24"/>
              </w:rPr>
            </w:pPr>
          </w:p>
          <w:p w14:paraId="27E4514F" w14:textId="77777777" w:rsidR="009F3D7A" w:rsidRPr="007E54A4" w:rsidRDefault="009F3D7A" w:rsidP="00C91355">
            <w:pPr>
              <w:ind w:left="5"/>
              <w:jc w:val="both"/>
              <w:rPr>
                <w:rFonts w:ascii="Arial" w:eastAsia="Arial" w:hAnsi="Arial" w:cs="Arial"/>
                <w:color w:val="000000" w:themeColor="text1"/>
                <w:sz w:val="24"/>
                <w:szCs w:val="24"/>
              </w:rPr>
            </w:pPr>
          </w:p>
          <w:p w14:paraId="5C6C6718" w14:textId="59B24A96"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147" w:type="dxa"/>
            <w:tcBorders>
              <w:top w:val="single" w:sz="6" w:space="0" w:color="000000"/>
              <w:left w:val="single" w:sz="6" w:space="0" w:color="000000"/>
              <w:bottom w:val="single" w:sz="6" w:space="0" w:color="000000"/>
              <w:right w:val="single" w:sz="6" w:space="0" w:color="000000"/>
            </w:tcBorders>
          </w:tcPr>
          <w:p w14:paraId="0DF68D12" w14:textId="77777777" w:rsidR="009F3D7A" w:rsidRPr="007E54A4" w:rsidRDefault="009F3D7A" w:rsidP="00C9135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Launch Professional Relationships Policy to provide guidance to all University staff regarding personal relationships, to avoid any real or perceived conflicts of interest, or misuse of power and </w:t>
            </w:r>
          </w:p>
          <w:p w14:paraId="45BBEC9E" w14:textId="468EB232"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authority  </w:t>
            </w:r>
          </w:p>
        </w:tc>
        <w:tc>
          <w:tcPr>
            <w:tcW w:w="1481" w:type="dxa"/>
            <w:tcBorders>
              <w:top w:val="single" w:sz="6" w:space="0" w:color="000000"/>
              <w:left w:val="single" w:sz="6" w:space="0" w:color="000000"/>
              <w:bottom w:val="single" w:sz="6" w:space="0" w:color="000000"/>
              <w:right w:val="single" w:sz="6" w:space="0" w:color="000000"/>
            </w:tcBorders>
          </w:tcPr>
          <w:p w14:paraId="55714EA0" w14:textId="6B570D04"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Director of HR  </w:t>
            </w:r>
          </w:p>
        </w:tc>
        <w:tc>
          <w:tcPr>
            <w:tcW w:w="1500" w:type="dxa"/>
            <w:tcBorders>
              <w:top w:val="single" w:sz="6" w:space="0" w:color="000000"/>
              <w:left w:val="single" w:sz="6" w:space="0" w:color="000000"/>
              <w:bottom w:val="single" w:sz="6" w:space="0" w:color="000000"/>
              <w:right w:val="single" w:sz="6" w:space="0" w:color="000000"/>
            </w:tcBorders>
          </w:tcPr>
          <w:p w14:paraId="059B3F07"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HR Manager </w:t>
            </w:r>
          </w:p>
          <w:p w14:paraId="2FCDAAAA"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and </w:t>
            </w:r>
          </w:p>
          <w:p w14:paraId="76E2392C" w14:textId="0018FB4D"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Projects)  </w:t>
            </w:r>
          </w:p>
        </w:tc>
        <w:tc>
          <w:tcPr>
            <w:tcW w:w="2741" w:type="dxa"/>
            <w:tcBorders>
              <w:top w:val="single" w:sz="6" w:space="0" w:color="000000"/>
              <w:left w:val="single" w:sz="6" w:space="0" w:color="000000"/>
              <w:bottom w:val="single" w:sz="6" w:space="0" w:color="000000"/>
              <w:right w:val="single" w:sz="6" w:space="0" w:color="000000"/>
            </w:tcBorders>
          </w:tcPr>
          <w:p w14:paraId="0FA35D8E"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 new Professional </w:t>
            </w:r>
          </w:p>
          <w:p w14:paraId="0948DB98"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Relationships Policy </w:t>
            </w:r>
          </w:p>
          <w:p w14:paraId="4B1D02E0"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3042F1B"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Consult with relevant stakeholders including Trade Unions, Affinity Networks and </w:t>
            </w:r>
          </w:p>
          <w:p w14:paraId="428FEF95" w14:textId="77777777"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Student Union Sabbatical Officers and representatives to ensure consistency </w:t>
            </w:r>
          </w:p>
          <w:p w14:paraId="26E6F9A0" w14:textId="77777777" w:rsidR="009F3D7A" w:rsidRPr="007E54A4" w:rsidRDefault="009F3D7A" w:rsidP="00C91355">
            <w:pPr>
              <w:ind w:left="7"/>
              <w:rPr>
                <w:rFonts w:ascii="Arial" w:hAnsi="Arial" w:cs="Arial"/>
                <w:color w:val="000000" w:themeColor="text1"/>
                <w:sz w:val="24"/>
                <w:szCs w:val="24"/>
              </w:rPr>
            </w:pPr>
          </w:p>
          <w:p w14:paraId="06034872"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Finalise policy </w:t>
            </w:r>
          </w:p>
          <w:p w14:paraId="46FEDE4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17C7E75" w14:textId="3AA34C93" w:rsidR="009F3D7A" w:rsidRPr="007E54A4" w:rsidRDefault="009F3D7A" w:rsidP="00C91355">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Policy successfully launched and embedded </w:t>
            </w:r>
            <w:r w:rsidRPr="007E54A4">
              <w:rPr>
                <w:rFonts w:ascii="Arial" w:eastAsia="Arial" w:hAnsi="Arial" w:cs="Arial"/>
                <w:color w:val="000000" w:themeColor="text1"/>
                <w:sz w:val="24"/>
                <w:szCs w:val="24"/>
              </w:rPr>
              <w:tab/>
            </w:r>
          </w:p>
        </w:tc>
        <w:tc>
          <w:tcPr>
            <w:tcW w:w="2594" w:type="dxa"/>
            <w:tcBorders>
              <w:top w:val="single" w:sz="6" w:space="0" w:color="000000"/>
              <w:left w:val="single" w:sz="6" w:space="0" w:color="000000"/>
              <w:bottom w:val="single" w:sz="6" w:space="0" w:color="000000"/>
              <w:right w:val="single" w:sz="6" w:space="0" w:color="000000"/>
            </w:tcBorders>
          </w:tcPr>
          <w:p w14:paraId="25BD6F02" w14:textId="77777777" w:rsidR="009F3D7A" w:rsidRPr="007E54A4" w:rsidRDefault="009F3D7A" w:rsidP="00C91355">
            <w:pPr>
              <w:spacing w:after="1"/>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The Professional Relationships Policy is launched through communication platforms at City </w:t>
            </w:r>
          </w:p>
          <w:p w14:paraId="6F585DC4"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raise visibility and awareness  </w:t>
            </w:r>
          </w:p>
          <w:p w14:paraId="2C121154"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C2F975C" w14:textId="77777777" w:rsidR="009F3D7A" w:rsidRPr="007E54A4" w:rsidRDefault="009F3D7A" w:rsidP="00C91355">
            <w:pPr>
              <w:ind w:left="-14" w:firstLine="21"/>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Professional Relationships Policy is shared with all new starters at  City through the induction and onboarding process  </w:t>
            </w:r>
          </w:p>
          <w:p w14:paraId="58CE8813" w14:textId="77777777" w:rsidR="009F3D7A" w:rsidRPr="007E54A4" w:rsidRDefault="009F3D7A" w:rsidP="00C91355">
            <w:pPr>
              <w:ind w:left="-14" w:firstLine="21"/>
              <w:rPr>
                <w:rFonts w:ascii="Arial" w:hAnsi="Arial" w:cs="Arial"/>
                <w:color w:val="000000" w:themeColor="text1"/>
                <w:sz w:val="24"/>
                <w:szCs w:val="24"/>
              </w:rPr>
            </w:pPr>
          </w:p>
          <w:p w14:paraId="400C2426" w14:textId="06473113" w:rsidR="009F3D7A" w:rsidRPr="007E54A4" w:rsidRDefault="009F3D7A" w:rsidP="00C91355">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 new survey question is included into subsequent </w:t>
            </w:r>
            <w:r w:rsidRPr="007E54A4">
              <w:rPr>
                <w:rFonts w:ascii="Arial" w:eastAsia="Arial" w:hAnsi="Arial" w:cs="Arial"/>
                <w:color w:val="000000" w:themeColor="text1"/>
                <w:sz w:val="24"/>
                <w:szCs w:val="24"/>
              </w:rPr>
              <w:lastRenderedPageBreak/>
              <w:t>survey rounds on awareness and understanding of the policy. This will establish a baseline measure to work from and improve on annually</w:t>
            </w:r>
          </w:p>
        </w:tc>
        <w:tc>
          <w:tcPr>
            <w:tcW w:w="920" w:type="dxa"/>
            <w:tcBorders>
              <w:top w:val="single" w:sz="6" w:space="0" w:color="000000"/>
              <w:left w:val="single" w:sz="6" w:space="0" w:color="000000"/>
              <w:bottom w:val="single" w:sz="6" w:space="0" w:color="000000"/>
              <w:right w:val="single" w:sz="6" w:space="0" w:color="000000"/>
            </w:tcBorders>
          </w:tcPr>
          <w:p w14:paraId="2CD390E2" w14:textId="74325627" w:rsidR="009F3D7A" w:rsidRPr="007E54A4" w:rsidRDefault="009F3D7A" w:rsidP="00C91355">
            <w:pPr>
              <w:spacing w:after="396"/>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X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4B6A0817" w14:textId="4A201579" w:rsidR="009F3D7A" w:rsidRPr="007E54A4" w:rsidRDefault="009F3D7A" w:rsidP="00C91355">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787B7B50" w14:textId="77777777" w:rsidTr="009F3D7A">
        <w:trPr>
          <w:trHeight w:val="2317"/>
        </w:trPr>
        <w:tc>
          <w:tcPr>
            <w:tcW w:w="423" w:type="dxa"/>
            <w:tcBorders>
              <w:top w:val="single" w:sz="6" w:space="0" w:color="000000"/>
              <w:left w:val="single" w:sz="6" w:space="0" w:color="000000"/>
              <w:bottom w:val="single" w:sz="6" w:space="0" w:color="000000"/>
              <w:right w:val="single" w:sz="6" w:space="0" w:color="000000"/>
            </w:tcBorders>
          </w:tcPr>
          <w:p w14:paraId="4524ECA6" w14:textId="5C1FCDF7"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5.5  </w:t>
            </w:r>
          </w:p>
        </w:tc>
        <w:tc>
          <w:tcPr>
            <w:tcW w:w="2147" w:type="dxa"/>
            <w:tcBorders>
              <w:top w:val="single" w:sz="6" w:space="0" w:color="000000"/>
              <w:left w:val="single" w:sz="6" w:space="0" w:color="000000"/>
              <w:bottom w:val="single" w:sz="6" w:space="0" w:color="000000"/>
              <w:right w:val="single" w:sz="6" w:space="0" w:color="000000"/>
            </w:tcBorders>
          </w:tcPr>
          <w:p w14:paraId="4B2D6328" w14:textId="77777777" w:rsidR="009F3D7A" w:rsidRPr="007E54A4" w:rsidRDefault="009F3D7A" w:rsidP="00C91355">
            <w:pPr>
              <w:spacing w:line="242"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Review existing policies linked to bullying &amp; harassment at City, including:  </w:t>
            </w:r>
          </w:p>
          <w:p w14:paraId="2741DAFC" w14:textId="77777777" w:rsidR="009F3D7A" w:rsidRPr="007E54A4" w:rsidRDefault="009F3D7A" w:rsidP="00C91355">
            <w:pPr>
              <w:numPr>
                <w:ilvl w:val="0"/>
                <w:numId w:val="22"/>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Student Bullying &amp; </w:t>
            </w:r>
          </w:p>
          <w:p w14:paraId="247ACD24" w14:textId="77777777" w:rsidR="009F3D7A" w:rsidRPr="007E54A4" w:rsidRDefault="009F3D7A" w:rsidP="00C91355">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Harassment Policy  </w:t>
            </w:r>
          </w:p>
          <w:p w14:paraId="161C9E85" w14:textId="77777777" w:rsidR="009F3D7A" w:rsidRPr="007E54A4" w:rsidRDefault="009F3D7A" w:rsidP="00C91355">
            <w:pPr>
              <w:numPr>
                <w:ilvl w:val="0"/>
                <w:numId w:val="22"/>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Student Sexual </w:t>
            </w:r>
          </w:p>
          <w:p w14:paraId="62FA0FE2" w14:textId="77777777" w:rsidR="009F3D7A" w:rsidRPr="007E54A4" w:rsidRDefault="009F3D7A" w:rsidP="00C91355">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Misconduct Policy  </w:t>
            </w:r>
          </w:p>
          <w:p w14:paraId="2E403A74" w14:textId="77777777" w:rsidR="009F3D7A" w:rsidRPr="007E54A4" w:rsidRDefault="009F3D7A" w:rsidP="00C91355">
            <w:pPr>
              <w:numPr>
                <w:ilvl w:val="0"/>
                <w:numId w:val="22"/>
              </w:numPr>
              <w:ind w:hanging="122"/>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Dignity at Work Policy  </w:t>
            </w:r>
          </w:p>
          <w:p w14:paraId="710F3673" w14:textId="77777777" w:rsidR="009F3D7A" w:rsidRPr="007E54A4" w:rsidRDefault="009F3D7A" w:rsidP="00C91355">
            <w:pPr>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6FA8D076" w14:textId="77777777" w:rsidR="009F3D7A" w:rsidRPr="007E54A4" w:rsidRDefault="009F3D7A" w:rsidP="00C91355">
            <w:pPr>
              <w:spacing w:after="3" w:line="239" w:lineRule="auto"/>
              <w:ind w:left="9"/>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Ensure policies are reflective of sector practice </w:t>
            </w:r>
          </w:p>
          <w:p w14:paraId="34978834" w14:textId="3A523448" w:rsidR="009F3D7A" w:rsidRPr="007E54A4" w:rsidRDefault="009F3D7A" w:rsidP="00C91355">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and incorporate an intersectional lens to ensure staff and students are protected across multiple, intersecting identities  </w:t>
            </w:r>
          </w:p>
        </w:tc>
        <w:tc>
          <w:tcPr>
            <w:tcW w:w="1481" w:type="dxa"/>
            <w:tcBorders>
              <w:top w:val="single" w:sz="6" w:space="0" w:color="000000"/>
              <w:left w:val="single" w:sz="6" w:space="0" w:color="000000"/>
              <w:bottom w:val="single" w:sz="6" w:space="0" w:color="000000"/>
              <w:right w:val="single" w:sz="6" w:space="0" w:color="000000"/>
            </w:tcBorders>
          </w:tcPr>
          <w:p w14:paraId="7EAC79E8" w14:textId="77777777" w:rsidR="009F3D7A" w:rsidRPr="007E54A4" w:rsidRDefault="009F3D7A" w:rsidP="00C9135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Director of HR </w:t>
            </w:r>
          </w:p>
          <w:p w14:paraId="39CDAB9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(Staff </w:t>
            </w:r>
          </w:p>
          <w:p w14:paraId="223DD3CC"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w:t>
            </w:r>
          </w:p>
          <w:p w14:paraId="38F2F534"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Head of </w:t>
            </w:r>
          </w:p>
          <w:p w14:paraId="5BB5994A"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Education</w:t>
            </w:r>
          </w:p>
          <w:p w14:paraId="60C69E12"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&amp; Student </w:t>
            </w:r>
          </w:p>
          <w:p w14:paraId="3EAB11D9"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Strategy </w:t>
            </w:r>
          </w:p>
          <w:p w14:paraId="43D88E98"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(Student </w:t>
            </w:r>
          </w:p>
          <w:p w14:paraId="3450FBF2" w14:textId="65E3321C"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Policies)  </w:t>
            </w:r>
          </w:p>
        </w:tc>
        <w:tc>
          <w:tcPr>
            <w:tcW w:w="1500" w:type="dxa"/>
            <w:tcBorders>
              <w:top w:val="single" w:sz="6" w:space="0" w:color="000000"/>
              <w:left w:val="single" w:sz="6" w:space="0" w:color="000000"/>
              <w:bottom w:val="single" w:sz="6" w:space="0" w:color="000000"/>
              <w:right w:val="single" w:sz="6" w:space="0" w:color="000000"/>
            </w:tcBorders>
          </w:tcPr>
          <w:p w14:paraId="580654A8"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Bullying &amp; </w:t>
            </w:r>
          </w:p>
          <w:p w14:paraId="05EA8DD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Harassment </w:t>
            </w:r>
          </w:p>
          <w:p w14:paraId="12515983" w14:textId="77777777" w:rsidR="009F3D7A" w:rsidRPr="007E54A4" w:rsidRDefault="009F3D7A" w:rsidP="00C91355">
            <w:pPr>
              <w:spacing w:after="228"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Steering Group Chair  </w:t>
            </w:r>
          </w:p>
          <w:p w14:paraId="21DE5094" w14:textId="55E3C497"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w:t>
            </w:r>
          </w:p>
        </w:tc>
        <w:tc>
          <w:tcPr>
            <w:tcW w:w="2741" w:type="dxa"/>
            <w:tcBorders>
              <w:top w:val="single" w:sz="6" w:space="0" w:color="000000"/>
              <w:left w:val="single" w:sz="6" w:space="0" w:color="000000"/>
              <w:bottom w:val="single" w:sz="6" w:space="0" w:color="000000"/>
              <w:right w:val="single" w:sz="6" w:space="0" w:color="000000"/>
            </w:tcBorders>
          </w:tcPr>
          <w:p w14:paraId="65A8CE33" w14:textId="6A261483" w:rsidR="009F3D7A" w:rsidRPr="007E54A4" w:rsidRDefault="009F3D7A" w:rsidP="00C91355">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Policy reviews are undertaken (to be continued on an annual basis). Reviews consult with Student Union Sabbatical Officers, Trade </w:t>
            </w:r>
          </w:p>
          <w:p w14:paraId="17FB67A0"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Unions, and Affinity Networks </w:t>
            </w:r>
          </w:p>
          <w:p w14:paraId="22C32A96"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22C27DB6" w14:textId="03113383"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Policy updates presented to EDI and SLT for approval (to be continued on an annual basis) and published on relevant webpages  </w:t>
            </w:r>
          </w:p>
        </w:tc>
        <w:tc>
          <w:tcPr>
            <w:tcW w:w="2594" w:type="dxa"/>
            <w:tcBorders>
              <w:top w:val="single" w:sz="6" w:space="0" w:color="000000"/>
              <w:left w:val="single" w:sz="6" w:space="0" w:color="000000"/>
              <w:bottom w:val="single" w:sz="6" w:space="0" w:color="000000"/>
              <w:right w:val="single" w:sz="6" w:space="0" w:color="000000"/>
            </w:tcBorders>
          </w:tcPr>
          <w:p w14:paraId="6915D58B" w14:textId="77777777" w:rsidR="009F3D7A" w:rsidRPr="007E54A4" w:rsidRDefault="009F3D7A" w:rsidP="00C91355">
            <w:pPr>
              <w:ind w:left="7"/>
              <w:jc w:val="both"/>
              <w:rPr>
                <w:rFonts w:ascii="Arial" w:hAnsi="Arial" w:cs="Arial"/>
                <w:color w:val="000000" w:themeColor="text1"/>
                <w:sz w:val="24"/>
                <w:szCs w:val="24"/>
              </w:rPr>
            </w:pPr>
            <w:r w:rsidRPr="007E54A4">
              <w:rPr>
                <w:rFonts w:ascii="Arial" w:eastAsia="Arial" w:hAnsi="Arial" w:cs="Arial"/>
                <w:color w:val="000000" w:themeColor="text1"/>
                <w:sz w:val="24"/>
                <w:szCs w:val="24"/>
              </w:rPr>
              <w:t>Policies are reviewed and updated</w:t>
            </w:r>
          </w:p>
          <w:p w14:paraId="05AE3747"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to reflect best practice and </w:t>
            </w:r>
          </w:p>
          <w:p w14:paraId="078B42FD"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developments in the sector  </w:t>
            </w:r>
          </w:p>
          <w:p w14:paraId="04958D20"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853B45A"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Policies are adhering to the 7 points in the Office for Students statement of expectations for addressing harassment and sexual misconduct affecting students in higher education.  </w:t>
            </w:r>
          </w:p>
          <w:p w14:paraId="3E3AD595"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2209CC1" w14:textId="77777777" w:rsidR="009F3D7A" w:rsidRPr="007E54A4" w:rsidRDefault="009F3D7A" w:rsidP="00C91355">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Policy updates are clearly communicated to staff and </w:t>
            </w:r>
          </w:p>
          <w:p w14:paraId="1A5D8716" w14:textId="682A79F8" w:rsidR="009F3D7A" w:rsidRPr="007E54A4" w:rsidRDefault="009F3D7A" w:rsidP="00C91355">
            <w:pPr>
              <w:spacing w:after="1"/>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students  </w:t>
            </w:r>
          </w:p>
        </w:tc>
        <w:tc>
          <w:tcPr>
            <w:tcW w:w="920" w:type="dxa"/>
            <w:tcBorders>
              <w:top w:val="single" w:sz="6" w:space="0" w:color="000000"/>
              <w:left w:val="single" w:sz="6" w:space="0" w:color="000000"/>
              <w:bottom w:val="single" w:sz="6" w:space="0" w:color="000000"/>
              <w:right w:val="single" w:sz="6" w:space="0" w:color="000000"/>
            </w:tcBorders>
          </w:tcPr>
          <w:p w14:paraId="111413E9" w14:textId="409601A0" w:rsidR="009F3D7A" w:rsidRPr="007E54A4" w:rsidRDefault="009F3D7A" w:rsidP="00C91355">
            <w:pPr>
              <w:spacing w:after="396"/>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 X </w:t>
            </w:r>
            <w:r w:rsidRPr="007E54A4">
              <w:rPr>
                <w:rFonts w:ascii="Arial" w:eastAsia="Times New Roman" w:hAnsi="Arial" w:cs="Arial"/>
                <w:color w:val="000000" w:themeColor="text1"/>
                <w:sz w:val="24"/>
                <w:szCs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14:paraId="4A4C9EF8" w14:textId="55C92B7E" w:rsidR="009F3D7A" w:rsidRPr="007E54A4" w:rsidRDefault="009F3D7A" w:rsidP="00C91355">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X </w:t>
            </w:r>
            <w:r w:rsidRPr="007E54A4">
              <w:rPr>
                <w:rFonts w:ascii="Arial" w:eastAsia="Times New Roman" w:hAnsi="Arial" w:cs="Arial"/>
                <w:color w:val="000000" w:themeColor="text1"/>
                <w:sz w:val="24"/>
                <w:szCs w:val="24"/>
              </w:rPr>
              <w:t xml:space="preserve"> </w:t>
            </w:r>
          </w:p>
        </w:tc>
      </w:tr>
      <w:tr w:rsidR="009F3D7A" w:rsidRPr="007E54A4" w14:paraId="3994CE37" w14:textId="77777777" w:rsidTr="009F3D7A">
        <w:trPr>
          <w:trHeight w:val="2317"/>
        </w:trPr>
        <w:tc>
          <w:tcPr>
            <w:tcW w:w="423" w:type="dxa"/>
            <w:tcBorders>
              <w:top w:val="single" w:sz="6" w:space="0" w:color="000000"/>
              <w:left w:val="single" w:sz="6" w:space="0" w:color="000000"/>
              <w:bottom w:val="single" w:sz="6" w:space="0" w:color="000000"/>
              <w:right w:val="single" w:sz="6" w:space="0" w:color="000000"/>
            </w:tcBorders>
          </w:tcPr>
          <w:p w14:paraId="350449DD" w14:textId="7E023ABA" w:rsidR="009F3D7A" w:rsidRPr="007E54A4" w:rsidRDefault="009F3D7A" w:rsidP="00C91355">
            <w:pPr>
              <w:ind w:left="5"/>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5.6</w:t>
            </w:r>
          </w:p>
        </w:tc>
        <w:tc>
          <w:tcPr>
            <w:tcW w:w="2147" w:type="dxa"/>
            <w:tcBorders>
              <w:top w:val="single" w:sz="6" w:space="0" w:color="000000"/>
              <w:left w:val="single" w:sz="6" w:space="0" w:color="000000"/>
              <w:bottom w:val="single" w:sz="6" w:space="0" w:color="000000"/>
              <w:right w:val="single" w:sz="6" w:space="0" w:color="000000"/>
            </w:tcBorders>
          </w:tcPr>
          <w:p w14:paraId="6144A181" w14:textId="77777777" w:rsidR="009F3D7A" w:rsidRPr="007E54A4" w:rsidRDefault="009F3D7A" w:rsidP="00C91355">
            <w:pPr>
              <w:spacing w:line="241" w:lineRule="auto"/>
              <w:ind w:left="9" w:right="50"/>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Reduce instances of bullying and harassment at City and improve staff confidence in City's reporting mechanisms.  In our last Athena Swan survey:  </w:t>
            </w:r>
          </w:p>
          <w:p w14:paraId="20F4CBC6" w14:textId="77777777" w:rsidR="009F3D7A" w:rsidRPr="007E54A4" w:rsidRDefault="009F3D7A" w:rsidP="00C91355">
            <w:p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r w:rsidRPr="007E54A4">
              <w:rPr>
                <w:rFonts w:ascii="Arial" w:eastAsia="Arial" w:hAnsi="Arial" w:cs="Arial"/>
                <w:color w:val="000000" w:themeColor="text1"/>
                <w:sz w:val="24"/>
                <w:szCs w:val="24"/>
              </w:rPr>
              <w:tab/>
              <w:t xml:space="preserve">18% of female survey respondents experienced bullying / harassment in 2020, men (11%) were less likely to have been bullied compared to non-binary/ third gender people (43%) and people who prefer to self-describe </w:t>
            </w:r>
          </w:p>
          <w:p w14:paraId="6A3A32B5" w14:textId="77777777" w:rsidR="009F3D7A" w:rsidRPr="007E54A4" w:rsidRDefault="009F3D7A" w:rsidP="00C91355">
            <w:pP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(40%)   </w:t>
            </w:r>
          </w:p>
          <w:p w14:paraId="55B84A68" w14:textId="77777777" w:rsidR="009F3D7A" w:rsidRPr="007E54A4" w:rsidRDefault="009F3D7A" w:rsidP="00C91355">
            <w:pPr>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1A0B4CE7" w14:textId="77777777" w:rsidR="009F3D7A" w:rsidRPr="007E54A4" w:rsidRDefault="009F3D7A" w:rsidP="00C91355">
            <w:pPr>
              <w:spacing w:line="242"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When asking if staff have confidence in the mechanisms </w:t>
            </w:r>
          </w:p>
          <w:p w14:paraId="00926BE5" w14:textId="3E91FA95" w:rsidR="009F3D7A" w:rsidRPr="007E54A4" w:rsidRDefault="009F3D7A" w:rsidP="00C91355">
            <w:pPr>
              <w:spacing w:line="242" w:lineRule="auto"/>
              <w:ind w:left="9"/>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available at City to deal with bullying/ harassment, men stated yes (61%) more than </w:t>
            </w:r>
            <w:r w:rsidRPr="007E54A4">
              <w:rPr>
                <w:rFonts w:ascii="Arial" w:eastAsia="Arial" w:hAnsi="Arial" w:cs="Arial"/>
                <w:color w:val="000000" w:themeColor="text1"/>
                <w:sz w:val="24"/>
                <w:szCs w:val="24"/>
              </w:rPr>
              <w:lastRenderedPageBreak/>
              <w:t xml:space="preserve">women (49%), nonbinary/third gender staff (25%) and staff who prefer to selfdescribe (13%)   </w:t>
            </w:r>
          </w:p>
        </w:tc>
        <w:tc>
          <w:tcPr>
            <w:tcW w:w="1481" w:type="dxa"/>
            <w:tcBorders>
              <w:top w:val="single" w:sz="6" w:space="0" w:color="000000"/>
              <w:left w:val="single" w:sz="6" w:space="0" w:color="000000"/>
              <w:bottom w:val="single" w:sz="6" w:space="0" w:color="000000"/>
              <w:right w:val="single" w:sz="6" w:space="0" w:color="000000"/>
            </w:tcBorders>
          </w:tcPr>
          <w:p w14:paraId="0C41E40C" w14:textId="010A37B9" w:rsidR="009F3D7A" w:rsidRPr="007E54A4" w:rsidRDefault="009F3D7A" w:rsidP="00C91355">
            <w:pPr>
              <w:spacing w:after="1"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 xml:space="preserve">Head of EDI  </w:t>
            </w:r>
          </w:p>
        </w:tc>
        <w:tc>
          <w:tcPr>
            <w:tcW w:w="1500" w:type="dxa"/>
            <w:tcBorders>
              <w:top w:val="single" w:sz="6" w:space="0" w:color="000000"/>
              <w:left w:val="single" w:sz="6" w:space="0" w:color="000000"/>
              <w:bottom w:val="single" w:sz="6" w:space="0" w:color="000000"/>
              <w:right w:val="single" w:sz="6" w:space="0" w:color="000000"/>
            </w:tcBorders>
          </w:tcPr>
          <w:p w14:paraId="5AF6E38A"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Bullying &amp; </w:t>
            </w:r>
          </w:p>
          <w:p w14:paraId="4C83FC93"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Harassment </w:t>
            </w:r>
          </w:p>
          <w:p w14:paraId="7E7D6C44"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Steering Group </w:t>
            </w:r>
          </w:p>
          <w:p w14:paraId="56D64825" w14:textId="2CAF56E1" w:rsidR="009F3D7A" w:rsidRPr="007E54A4" w:rsidRDefault="009F3D7A" w:rsidP="00C91355">
            <w:pPr>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Chair  </w:t>
            </w:r>
          </w:p>
        </w:tc>
        <w:tc>
          <w:tcPr>
            <w:tcW w:w="2741" w:type="dxa"/>
            <w:tcBorders>
              <w:top w:val="single" w:sz="6" w:space="0" w:color="000000"/>
              <w:left w:val="single" w:sz="6" w:space="0" w:color="000000"/>
              <w:bottom w:val="single" w:sz="6" w:space="0" w:color="000000"/>
              <w:right w:val="single" w:sz="6" w:space="0" w:color="000000"/>
            </w:tcBorders>
          </w:tcPr>
          <w:p w14:paraId="75211F8A" w14:textId="77777777" w:rsidR="009F3D7A" w:rsidRPr="007E54A4" w:rsidRDefault="009F3D7A" w:rsidP="00C91355">
            <w:pPr>
              <w:spacing w:line="241" w:lineRule="auto"/>
              <w:ind w:left="7" w:right="126"/>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Continue to support and develop City's Harassment Adviser Scheme to ensure;  - An effective support service is available to staff and students who have witnessed or experienced bullying, harassment, or sexual harassment  </w:t>
            </w:r>
          </w:p>
          <w:p w14:paraId="12C3F948"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33EF449"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Harassment Advisers (a group of staff volunteers of at least one member from each department) have received appropriate training and have the skills necessary to be </w:t>
            </w:r>
          </w:p>
          <w:p w14:paraId="212E3FAE"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effective in the role  </w:t>
            </w:r>
          </w:p>
          <w:p w14:paraId="064DC1AB"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00B843A" w14:textId="77777777" w:rsidR="009F3D7A" w:rsidRPr="007E54A4" w:rsidRDefault="009F3D7A" w:rsidP="00C91355">
            <w:pPr>
              <w:numPr>
                <w:ilvl w:val="0"/>
                <w:numId w:val="23"/>
              </w:numPr>
              <w:spacing w:line="241" w:lineRule="auto"/>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Harassment Advisors understand how their role supports the new online </w:t>
            </w:r>
          </w:p>
          <w:p w14:paraId="04DC8D60"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bullying and harassment tool </w:t>
            </w:r>
          </w:p>
          <w:p w14:paraId="1C28495C"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for staff  </w:t>
            </w:r>
          </w:p>
          <w:p w14:paraId="50930BB6"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37F43D6E" w14:textId="34353549" w:rsidR="009F3D7A" w:rsidRPr="007E54A4" w:rsidRDefault="009F3D7A" w:rsidP="00C91355">
            <w:pPr>
              <w:spacing w:line="242"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Harassment Advisers are regularly supported and debriefed in a timely way by the EDI Team </w:t>
            </w:r>
            <w:r w:rsidRPr="007E54A4">
              <w:rPr>
                <w:rFonts w:ascii="Arial" w:eastAsia="Arial" w:hAnsi="Arial" w:cs="Arial"/>
                <w:color w:val="000000" w:themeColor="text1"/>
                <w:sz w:val="24"/>
                <w:szCs w:val="24"/>
              </w:rPr>
              <w:tab/>
            </w:r>
          </w:p>
        </w:tc>
        <w:tc>
          <w:tcPr>
            <w:tcW w:w="2594" w:type="dxa"/>
            <w:tcBorders>
              <w:top w:val="single" w:sz="6" w:space="0" w:color="000000"/>
              <w:left w:val="single" w:sz="6" w:space="0" w:color="000000"/>
              <w:bottom w:val="single" w:sz="6" w:space="0" w:color="000000"/>
              <w:right w:val="single" w:sz="6" w:space="0" w:color="000000"/>
            </w:tcBorders>
          </w:tcPr>
          <w:p w14:paraId="0855A204" w14:textId="77777777" w:rsidR="009F3D7A" w:rsidRPr="007E54A4" w:rsidRDefault="009F3D7A" w:rsidP="00C9135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Qualitative feedback received by service users and Harassment Advisers is incorporated into continuous review and </w:t>
            </w:r>
          </w:p>
          <w:p w14:paraId="58352847"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improvement of the scheme  </w:t>
            </w:r>
          </w:p>
          <w:p w14:paraId="0A5707CF"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47D345C6"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 awareness of </w:t>
            </w:r>
          </w:p>
          <w:p w14:paraId="0F2891E7" w14:textId="77777777" w:rsidR="009F3D7A" w:rsidRPr="007E54A4" w:rsidRDefault="009F3D7A" w:rsidP="00C91355">
            <w:pPr>
              <w:spacing w:line="241" w:lineRule="auto"/>
              <w:ind w:left="7"/>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Harassment Advisors and City’s approach to making formal complaints related to bullying and harassment with a view of sharing how the mechanism of reporting works </w:t>
            </w:r>
          </w:p>
          <w:p w14:paraId="2271FDA6" w14:textId="77777777" w:rsidR="009F3D7A" w:rsidRPr="007E54A4" w:rsidRDefault="009F3D7A" w:rsidP="00C91355">
            <w:pPr>
              <w:spacing w:line="241" w:lineRule="auto"/>
              <w:ind w:left="7"/>
              <w:rPr>
                <w:rFonts w:ascii="Arial" w:eastAsia="Arial" w:hAnsi="Arial" w:cs="Arial"/>
                <w:color w:val="000000" w:themeColor="text1"/>
                <w:sz w:val="24"/>
                <w:szCs w:val="24"/>
              </w:rPr>
            </w:pPr>
          </w:p>
          <w:p w14:paraId="0A1C7BA9"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Reduction of bullying and harassment experiences reported by staff and students across City </w:t>
            </w:r>
          </w:p>
          <w:p w14:paraId="01C0B846"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by 5-10% </w:t>
            </w:r>
          </w:p>
          <w:p w14:paraId="5969F98B"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51973877" w14:textId="77777777" w:rsidR="009F3D7A" w:rsidRPr="007E54A4" w:rsidRDefault="009F3D7A" w:rsidP="00C91355">
            <w:pPr>
              <w:spacing w:line="242"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Increase in confidence in mechanisms around dealing with bullying </w:t>
            </w:r>
            <w:r w:rsidRPr="007E54A4">
              <w:rPr>
                <w:rFonts w:ascii="Arial" w:eastAsia="Arial" w:hAnsi="Arial" w:cs="Arial"/>
                <w:color w:val="000000" w:themeColor="text1"/>
                <w:sz w:val="24"/>
                <w:szCs w:val="24"/>
              </w:rPr>
              <w:lastRenderedPageBreak/>
              <w:t xml:space="preserve">and harassment in the staff survey by 5-10%  </w:t>
            </w:r>
          </w:p>
          <w:p w14:paraId="315E1E73"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02C2E6DE" w14:textId="77777777" w:rsidR="009F3D7A" w:rsidRPr="007E54A4" w:rsidRDefault="009F3D7A" w:rsidP="00C91355">
            <w:pPr>
              <w:spacing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All harassment advisers annually trained and appropriately supported  </w:t>
            </w:r>
          </w:p>
          <w:p w14:paraId="0A1F71E6" w14:textId="77777777" w:rsidR="009F3D7A" w:rsidRPr="007E54A4" w:rsidRDefault="009F3D7A" w:rsidP="00C91355">
            <w:pPr>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  </w:t>
            </w:r>
          </w:p>
          <w:p w14:paraId="73612E37" w14:textId="77777777" w:rsidR="009F3D7A" w:rsidRPr="007E54A4" w:rsidRDefault="009F3D7A" w:rsidP="00C91355">
            <w:pPr>
              <w:spacing w:after="1" w:line="241" w:lineRule="auto"/>
              <w:ind w:left="7"/>
              <w:rPr>
                <w:rFonts w:ascii="Arial" w:hAnsi="Arial" w:cs="Arial"/>
                <w:color w:val="000000" w:themeColor="text1"/>
                <w:sz w:val="24"/>
                <w:szCs w:val="24"/>
              </w:rPr>
            </w:pPr>
            <w:r w:rsidRPr="007E54A4">
              <w:rPr>
                <w:rFonts w:ascii="Arial" w:eastAsia="Arial" w:hAnsi="Arial" w:cs="Arial"/>
                <w:color w:val="000000" w:themeColor="text1"/>
                <w:sz w:val="24"/>
                <w:szCs w:val="24"/>
              </w:rPr>
              <w:t xml:space="preserve">Annual report of Bullying and Harassment statistics which fit within the university governance structures to enhance action and accountability for responsible staff </w:t>
            </w:r>
          </w:p>
          <w:p w14:paraId="2FE57F07" w14:textId="7236E483" w:rsidR="009F3D7A" w:rsidRPr="007E54A4" w:rsidRDefault="009F3D7A" w:rsidP="00C91355">
            <w:pPr>
              <w:ind w:left="7"/>
              <w:jc w:val="both"/>
              <w:rPr>
                <w:rFonts w:ascii="Arial" w:eastAsia="Arial" w:hAnsi="Arial" w:cs="Arial"/>
                <w:color w:val="000000" w:themeColor="text1"/>
                <w:sz w:val="24"/>
                <w:szCs w:val="24"/>
              </w:rPr>
            </w:pPr>
            <w:r w:rsidRPr="007E54A4">
              <w:rPr>
                <w:rFonts w:ascii="Arial" w:eastAsia="Arial" w:hAnsi="Arial" w:cs="Arial"/>
                <w:color w:val="000000" w:themeColor="text1"/>
                <w:sz w:val="24"/>
                <w:szCs w:val="24"/>
              </w:rPr>
              <w:t xml:space="preserve">(i.e., line managers, deans, and SLT) </w:t>
            </w:r>
            <w:r w:rsidRPr="007E54A4">
              <w:rPr>
                <w:rFonts w:ascii="Arial" w:eastAsia="Arial" w:hAnsi="Arial" w:cs="Arial"/>
                <w:color w:val="000000" w:themeColor="text1"/>
                <w:sz w:val="24"/>
                <w:szCs w:val="24"/>
              </w:rPr>
              <w:tab/>
            </w:r>
          </w:p>
        </w:tc>
        <w:tc>
          <w:tcPr>
            <w:tcW w:w="920" w:type="dxa"/>
            <w:tcBorders>
              <w:top w:val="single" w:sz="6" w:space="0" w:color="000000"/>
              <w:left w:val="single" w:sz="6" w:space="0" w:color="000000"/>
              <w:bottom w:val="single" w:sz="6" w:space="0" w:color="000000"/>
              <w:right w:val="single" w:sz="6" w:space="0" w:color="000000"/>
            </w:tcBorders>
          </w:tcPr>
          <w:p w14:paraId="1246EFC2" w14:textId="5C3C7F19" w:rsidR="009F3D7A" w:rsidRPr="007E54A4" w:rsidRDefault="009F3D7A" w:rsidP="00C91355">
            <w:pPr>
              <w:spacing w:after="396"/>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lastRenderedPageBreak/>
              <w:t>X</w:t>
            </w:r>
          </w:p>
        </w:tc>
        <w:tc>
          <w:tcPr>
            <w:tcW w:w="939" w:type="dxa"/>
            <w:tcBorders>
              <w:top w:val="single" w:sz="6" w:space="0" w:color="000000"/>
              <w:left w:val="single" w:sz="6" w:space="0" w:color="000000"/>
              <w:bottom w:val="single" w:sz="6" w:space="0" w:color="000000"/>
              <w:right w:val="single" w:sz="6" w:space="0" w:color="000000"/>
            </w:tcBorders>
          </w:tcPr>
          <w:p w14:paraId="4668B281" w14:textId="17E4C00B" w:rsidR="009F3D7A" w:rsidRPr="007E54A4" w:rsidRDefault="009F3D7A" w:rsidP="00C91355">
            <w:pPr>
              <w:ind w:right="55"/>
              <w:jc w:val="center"/>
              <w:rPr>
                <w:rFonts w:ascii="Arial" w:eastAsia="Arial" w:hAnsi="Arial" w:cs="Arial"/>
                <w:color w:val="000000" w:themeColor="text1"/>
                <w:sz w:val="24"/>
                <w:szCs w:val="24"/>
              </w:rPr>
            </w:pPr>
            <w:r w:rsidRPr="007E54A4">
              <w:rPr>
                <w:rFonts w:ascii="Arial" w:eastAsia="Arial" w:hAnsi="Arial" w:cs="Arial"/>
                <w:color w:val="000000" w:themeColor="text1"/>
                <w:sz w:val="24"/>
                <w:szCs w:val="24"/>
              </w:rPr>
              <w:t>X</w:t>
            </w:r>
          </w:p>
        </w:tc>
      </w:tr>
    </w:tbl>
    <w:p w14:paraId="07E4D563" w14:textId="77777777" w:rsidR="00C74090" w:rsidRPr="00507D92" w:rsidRDefault="00C74090">
      <w:pPr>
        <w:spacing w:after="0"/>
        <w:ind w:left="-1440" w:right="55"/>
        <w:rPr>
          <w:rFonts w:asciiTheme="minorHAnsi" w:hAnsiTheme="minorHAnsi" w:cstheme="minorHAnsi"/>
          <w:color w:val="000000" w:themeColor="text1"/>
        </w:rPr>
      </w:pPr>
    </w:p>
    <w:p w14:paraId="1CE3E1B7" w14:textId="77777777" w:rsidR="00C74090" w:rsidRPr="00507D92" w:rsidRDefault="00C74090">
      <w:pPr>
        <w:spacing w:after="0"/>
        <w:ind w:left="-1440" w:right="55"/>
        <w:rPr>
          <w:rFonts w:asciiTheme="minorHAnsi" w:hAnsiTheme="minorHAnsi" w:cstheme="minorHAnsi"/>
          <w:color w:val="000000" w:themeColor="text1"/>
        </w:rPr>
      </w:pPr>
    </w:p>
    <w:p w14:paraId="044628E6" w14:textId="2352BC2D" w:rsidR="00C74090" w:rsidRPr="00507D92" w:rsidRDefault="0003038C" w:rsidP="002929EB">
      <w:pPr>
        <w:spacing w:after="0"/>
        <w:jc w:val="both"/>
        <w:rPr>
          <w:rFonts w:asciiTheme="minorHAnsi" w:hAnsiTheme="minorHAnsi" w:cstheme="minorHAnsi"/>
          <w:color w:val="000000" w:themeColor="text1"/>
        </w:rPr>
      </w:pPr>
      <w:r w:rsidRPr="00507D92">
        <w:rPr>
          <w:rFonts w:asciiTheme="minorHAnsi" w:eastAsia="Arial" w:hAnsiTheme="minorHAnsi" w:cstheme="minorHAnsi"/>
          <w:color w:val="000000" w:themeColor="text1"/>
        </w:rPr>
        <w:t xml:space="preserve"> </w:t>
      </w:r>
      <w:r w:rsidRPr="00507D92">
        <w:rPr>
          <w:rFonts w:asciiTheme="minorHAnsi" w:eastAsia="Segoe UI" w:hAnsiTheme="minorHAnsi" w:cstheme="minorHAnsi"/>
          <w:color w:val="000000" w:themeColor="text1"/>
          <w:sz w:val="18"/>
        </w:rPr>
        <w:t xml:space="preserve"> </w:t>
      </w:r>
    </w:p>
    <w:sectPr w:rsidR="00C74090" w:rsidRPr="00507D92" w:rsidSect="009E6E2C">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BB0B" w14:textId="77777777" w:rsidR="00FD1CB9" w:rsidRDefault="00FD1CB9" w:rsidP="00840FA0">
      <w:pPr>
        <w:spacing w:after="0" w:line="240" w:lineRule="auto"/>
      </w:pPr>
      <w:r>
        <w:separator/>
      </w:r>
    </w:p>
  </w:endnote>
  <w:endnote w:type="continuationSeparator" w:id="0">
    <w:p w14:paraId="46C99110" w14:textId="77777777" w:rsidR="00FD1CB9" w:rsidRDefault="00FD1CB9" w:rsidP="00840FA0">
      <w:pPr>
        <w:spacing w:after="0" w:line="240" w:lineRule="auto"/>
      </w:pPr>
      <w:r>
        <w:continuationSeparator/>
      </w:r>
    </w:p>
  </w:endnote>
  <w:endnote w:type="continuationNotice" w:id="1">
    <w:p w14:paraId="48030133" w14:textId="77777777" w:rsidR="00FD1CB9" w:rsidRDefault="00FD1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7A65" w14:textId="77777777" w:rsidR="00FD1CB9" w:rsidRDefault="00FD1CB9" w:rsidP="00840FA0">
      <w:pPr>
        <w:spacing w:after="0" w:line="240" w:lineRule="auto"/>
      </w:pPr>
      <w:r>
        <w:separator/>
      </w:r>
    </w:p>
  </w:footnote>
  <w:footnote w:type="continuationSeparator" w:id="0">
    <w:p w14:paraId="6C24CE73" w14:textId="77777777" w:rsidR="00FD1CB9" w:rsidRDefault="00FD1CB9" w:rsidP="00840FA0">
      <w:pPr>
        <w:spacing w:after="0" w:line="240" w:lineRule="auto"/>
      </w:pPr>
      <w:r>
        <w:continuationSeparator/>
      </w:r>
    </w:p>
  </w:footnote>
  <w:footnote w:type="continuationNotice" w:id="1">
    <w:p w14:paraId="391F599A" w14:textId="77777777" w:rsidR="00FD1CB9" w:rsidRDefault="00FD1C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F8E"/>
    <w:multiLevelType w:val="hybridMultilevel"/>
    <w:tmpl w:val="7F64AB50"/>
    <w:lvl w:ilvl="0" w:tplc="A596E44E">
      <w:start w:val="1"/>
      <w:numFmt w:val="bullet"/>
      <w:lvlText w:val="-"/>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C4B02">
      <w:start w:val="1"/>
      <w:numFmt w:val="bullet"/>
      <w:lvlText w:val="o"/>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CA97FC">
      <w:start w:val="1"/>
      <w:numFmt w:val="bullet"/>
      <w:lvlText w:val="▪"/>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DAF620">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E13D0">
      <w:start w:val="1"/>
      <w:numFmt w:val="bullet"/>
      <w:lvlText w:val="o"/>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D8F7CC">
      <w:start w:val="1"/>
      <w:numFmt w:val="bullet"/>
      <w:lvlText w:val="▪"/>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E4D412">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64000A">
      <w:start w:val="1"/>
      <w:numFmt w:val="bullet"/>
      <w:lvlText w:val="o"/>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F26592">
      <w:start w:val="1"/>
      <w:numFmt w:val="bullet"/>
      <w:lvlText w:val="▪"/>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9F50ED"/>
    <w:multiLevelType w:val="hybridMultilevel"/>
    <w:tmpl w:val="BD14551E"/>
    <w:lvl w:ilvl="0" w:tplc="8C867382">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94289"/>
    <w:multiLevelType w:val="hybridMultilevel"/>
    <w:tmpl w:val="9EB2A224"/>
    <w:lvl w:ilvl="0" w:tplc="C032B0C8">
      <w:start w:val="1"/>
      <w:numFmt w:val="bullet"/>
      <w:lvlText w:val="-"/>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A2F6F8">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5EB2A2">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2CF54">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0EF57C">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3248EE">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8038C8">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087DBE">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5C0938">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987F1E"/>
    <w:multiLevelType w:val="hybridMultilevel"/>
    <w:tmpl w:val="129657FE"/>
    <w:lvl w:ilvl="0" w:tplc="35B6D3DE">
      <w:start w:val="1"/>
      <w:numFmt w:val="bullet"/>
      <w:lvlText w:val="-"/>
      <w:lvlJc w:val="left"/>
      <w:pPr>
        <w:ind w:left="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1" w:tplc="76D0A288">
      <w:start w:val="1"/>
      <w:numFmt w:val="bullet"/>
      <w:lvlText w:val="o"/>
      <w:lvlJc w:val="left"/>
      <w:pPr>
        <w:ind w:left="108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2" w:tplc="EE4C761E">
      <w:start w:val="1"/>
      <w:numFmt w:val="bullet"/>
      <w:lvlText w:val="▪"/>
      <w:lvlJc w:val="left"/>
      <w:pPr>
        <w:ind w:left="180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3" w:tplc="C1DEE190">
      <w:start w:val="1"/>
      <w:numFmt w:val="bullet"/>
      <w:lvlText w:val="•"/>
      <w:lvlJc w:val="left"/>
      <w:pPr>
        <w:ind w:left="252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4" w:tplc="D0C83C14">
      <w:start w:val="1"/>
      <w:numFmt w:val="bullet"/>
      <w:lvlText w:val="o"/>
      <w:lvlJc w:val="left"/>
      <w:pPr>
        <w:ind w:left="324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5" w:tplc="4BEE58B0">
      <w:start w:val="1"/>
      <w:numFmt w:val="bullet"/>
      <w:lvlText w:val="▪"/>
      <w:lvlJc w:val="left"/>
      <w:pPr>
        <w:ind w:left="396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6" w:tplc="B87E5D94">
      <w:start w:val="1"/>
      <w:numFmt w:val="bullet"/>
      <w:lvlText w:val="•"/>
      <w:lvlJc w:val="left"/>
      <w:pPr>
        <w:ind w:left="468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7" w:tplc="76A036AE">
      <w:start w:val="1"/>
      <w:numFmt w:val="bullet"/>
      <w:lvlText w:val="o"/>
      <w:lvlJc w:val="left"/>
      <w:pPr>
        <w:ind w:left="540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8" w:tplc="43D4A4CE">
      <w:start w:val="1"/>
      <w:numFmt w:val="bullet"/>
      <w:lvlText w:val="▪"/>
      <w:lvlJc w:val="left"/>
      <w:pPr>
        <w:ind w:left="612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abstractNum>
  <w:abstractNum w:abstractNumId="4" w15:restartNumberingAfterBreak="0">
    <w:nsid w:val="10373BE2"/>
    <w:multiLevelType w:val="hybridMultilevel"/>
    <w:tmpl w:val="26CA8416"/>
    <w:lvl w:ilvl="0" w:tplc="BB3EB216">
      <w:start w:val="1"/>
      <w:numFmt w:val="bullet"/>
      <w:lvlText w:val="-"/>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479CC">
      <w:start w:val="1"/>
      <w:numFmt w:val="bullet"/>
      <w:lvlText w:val="o"/>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629CAC">
      <w:start w:val="1"/>
      <w:numFmt w:val="bullet"/>
      <w:lvlText w:val="▪"/>
      <w:lvlJc w:val="left"/>
      <w:pPr>
        <w:ind w:left="1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4058DC">
      <w:start w:val="1"/>
      <w:numFmt w:val="bullet"/>
      <w:lvlText w:val="•"/>
      <w:lvlJc w:val="left"/>
      <w:pPr>
        <w:ind w:left="2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A3180">
      <w:start w:val="1"/>
      <w:numFmt w:val="bullet"/>
      <w:lvlText w:val="o"/>
      <w:lvlJc w:val="left"/>
      <w:pPr>
        <w:ind w:left="3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DAE564">
      <w:start w:val="1"/>
      <w:numFmt w:val="bullet"/>
      <w:lvlText w:val="▪"/>
      <w:lvlJc w:val="left"/>
      <w:pPr>
        <w:ind w:left="3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B2B86A">
      <w:start w:val="1"/>
      <w:numFmt w:val="bullet"/>
      <w:lvlText w:val="•"/>
      <w:lvlJc w:val="left"/>
      <w:pPr>
        <w:ind w:left="4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F8694A">
      <w:start w:val="1"/>
      <w:numFmt w:val="bullet"/>
      <w:lvlText w:val="o"/>
      <w:lvlJc w:val="left"/>
      <w:pPr>
        <w:ind w:left="5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662BEA">
      <w:start w:val="1"/>
      <w:numFmt w:val="bullet"/>
      <w:lvlText w:val="▪"/>
      <w:lvlJc w:val="left"/>
      <w:pPr>
        <w:ind w:left="6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803131"/>
    <w:multiLevelType w:val="hybridMultilevel"/>
    <w:tmpl w:val="A63C0046"/>
    <w:lvl w:ilvl="0" w:tplc="F96A1138">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0F613B0">
      <w:start w:val="1"/>
      <w:numFmt w:val="bullet"/>
      <w:lvlText w:val="o"/>
      <w:lvlJc w:val="left"/>
      <w:pPr>
        <w:ind w:left="1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F96519C">
      <w:start w:val="1"/>
      <w:numFmt w:val="bullet"/>
      <w:lvlText w:val="▪"/>
      <w:lvlJc w:val="left"/>
      <w:pPr>
        <w:ind w:left="1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550107A">
      <w:start w:val="1"/>
      <w:numFmt w:val="bullet"/>
      <w:lvlText w:val="•"/>
      <w:lvlJc w:val="left"/>
      <w:pPr>
        <w:ind w:left="2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68C6CF6">
      <w:start w:val="1"/>
      <w:numFmt w:val="bullet"/>
      <w:lvlText w:val="o"/>
      <w:lvlJc w:val="left"/>
      <w:pPr>
        <w:ind w:left="3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BDEE65E">
      <w:start w:val="1"/>
      <w:numFmt w:val="bullet"/>
      <w:lvlText w:val="▪"/>
      <w:lvlJc w:val="left"/>
      <w:pPr>
        <w:ind w:left="3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3C603D8">
      <w:start w:val="1"/>
      <w:numFmt w:val="bullet"/>
      <w:lvlText w:val="•"/>
      <w:lvlJc w:val="left"/>
      <w:pPr>
        <w:ind w:left="4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CA6D12">
      <w:start w:val="1"/>
      <w:numFmt w:val="bullet"/>
      <w:lvlText w:val="o"/>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B9E1022">
      <w:start w:val="1"/>
      <w:numFmt w:val="bullet"/>
      <w:lvlText w:val="▪"/>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9B2675"/>
    <w:multiLevelType w:val="hybridMultilevel"/>
    <w:tmpl w:val="1EC4ABE6"/>
    <w:lvl w:ilvl="0" w:tplc="450E8D5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70D6B0">
      <w:start w:val="1"/>
      <w:numFmt w:val="bullet"/>
      <w:lvlText w:val="o"/>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A05310">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087DB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481B6">
      <w:start w:val="1"/>
      <w:numFmt w:val="bullet"/>
      <w:lvlText w:val="o"/>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966D6E">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DCB64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42680E">
      <w:start w:val="1"/>
      <w:numFmt w:val="bullet"/>
      <w:lvlText w:val="o"/>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468EA">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D043F5"/>
    <w:multiLevelType w:val="hybridMultilevel"/>
    <w:tmpl w:val="92D43AB4"/>
    <w:lvl w:ilvl="0" w:tplc="725E2288">
      <w:start w:val="1"/>
      <w:numFmt w:val="bullet"/>
      <w:lvlText w:val="-"/>
      <w:lvlJc w:val="left"/>
      <w:pPr>
        <w:ind w:left="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83A8A">
      <w:start w:val="1"/>
      <w:numFmt w:val="bullet"/>
      <w:lvlText w:val="o"/>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3C26D2">
      <w:start w:val="1"/>
      <w:numFmt w:val="bullet"/>
      <w:lvlText w:val="▪"/>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EA80BA">
      <w:start w:val="1"/>
      <w:numFmt w:val="bullet"/>
      <w:lvlText w:val="•"/>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D0492C">
      <w:start w:val="1"/>
      <w:numFmt w:val="bullet"/>
      <w:lvlText w:val="o"/>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A0F92E">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90E5F8">
      <w:start w:val="1"/>
      <w:numFmt w:val="bullet"/>
      <w:lvlText w:val="•"/>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9AF4E8">
      <w:start w:val="1"/>
      <w:numFmt w:val="bullet"/>
      <w:lvlText w:val="o"/>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E0246">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BF0B96"/>
    <w:multiLevelType w:val="hybridMultilevel"/>
    <w:tmpl w:val="47A61A94"/>
    <w:lvl w:ilvl="0" w:tplc="0E1A6292">
      <w:start w:val="1"/>
      <w:numFmt w:val="bullet"/>
      <w:lvlText w:val="-"/>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5EAE0A">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54B79C">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0EB49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EE644C">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127D08">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9C470C">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DE187E">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661C0A">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277C85"/>
    <w:multiLevelType w:val="hybridMultilevel"/>
    <w:tmpl w:val="9EF8068C"/>
    <w:lvl w:ilvl="0" w:tplc="8022357E">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99A462E">
      <w:start w:val="1"/>
      <w:numFmt w:val="bullet"/>
      <w:lvlText w:val="o"/>
      <w:lvlJc w:val="left"/>
      <w:pPr>
        <w:ind w:left="1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F8246C6">
      <w:start w:val="1"/>
      <w:numFmt w:val="bullet"/>
      <w:lvlText w:val="▪"/>
      <w:lvlJc w:val="left"/>
      <w:pPr>
        <w:ind w:left="1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5B0EA4C">
      <w:start w:val="1"/>
      <w:numFmt w:val="bullet"/>
      <w:lvlText w:val="•"/>
      <w:lvlJc w:val="left"/>
      <w:pPr>
        <w:ind w:left="2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F29B84">
      <w:start w:val="1"/>
      <w:numFmt w:val="bullet"/>
      <w:lvlText w:val="o"/>
      <w:lvlJc w:val="left"/>
      <w:pPr>
        <w:ind w:left="3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82C4CAC">
      <w:start w:val="1"/>
      <w:numFmt w:val="bullet"/>
      <w:lvlText w:val="▪"/>
      <w:lvlJc w:val="left"/>
      <w:pPr>
        <w:ind w:left="3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B7C2A28">
      <w:start w:val="1"/>
      <w:numFmt w:val="bullet"/>
      <w:lvlText w:val="•"/>
      <w:lvlJc w:val="left"/>
      <w:pPr>
        <w:ind w:left="4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C1A0F9E">
      <w:start w:val="1"/>
      <w:numFmt w:val="bullet"/>
      <w:lvlText w:val="o"/>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989AF6">
      <w:start w:val="1"/>
      <w:numFmt w:val="bullet"/>
      <w:lvlText w:val="▪"/>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2A6EF2"/>
    <w:multiLevelType w:val="hybridMultilevel"/>
    <w:tmpl w:val="1D6C300E"/>
    <w:lvl w:ilvl="0" w:tplc="020825D0">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86BB48">
      <w:start w:val="1"/>
      <w:numFmt w:val="bullet"/>
      <w:lvlText w:val="o"/>
      <w:lvlJc w:val="left"/>
      <w:pPr>
        <w:ind w:left="1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582392">
      <w:start w:val="1"/>
      <w:numFmt w:val="bullet"/>
      <w:lvlText w:val="▪"/>
      <w:lvlJc w:val="left"/>
      <w:pPr>
        <w:ind w:left="2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0AF19E">
      <w:start w:val="1"/>
      <w:numFmt w:val="bullet"/>
      <w:lvlText w:val="•"/>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2D6EE">
      <w:start w:val="1"/>
      <w:numFmt w:val="bullet"/>
      <w:lvlText w:val="o"/>
      <w:lvlJc w:val="left"/>
      <w:pPr>
        <w:ind w:left="3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444622">
      <w:start w:val="1"/>
      <w:numFmt w:val="bullet"/>
      <w:lvlText w:val="▪"/>
      <w:lvlJc w:val="left"/>
      <w:pPr>
        <w:ind w:left="4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A484BC">
      <w:start w:val="1"/>
      <w:numFmt w:val="bullet"/>
      <w:lvlText w:val="•"/>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885344">
      <w:start w:val="1"/>
      <w:numFmt w:val="bullet"/>
      <w:lvlText w:val="o"/>
      <w:lvlJc w:val="left"/>
      <w:pPr>
        <w:ind w:left="5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AAE656">
      <w:start w:val="1"/>
      <w:numFmt w:val="bullet"/>
      <w:lvlText w:val="▪"/>
      <w:lvlJc w:val="left"/>
      <w:pPr>
        <w:ind w:left="6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51637C"/>
    <w:multiLevelType w:val="hybridMultilevel"/>
    <w:tmpl w:val="B1406CC2"/>
    <w:lvl w:ilvl="0" w:tplc="CC7C404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87458"/>
    <w:multiLevelType w:val="hybridMultilevel"/>
    <w:tmpl w:val="64105842"/>
    <w:lvl w:ilvl="0" w:tplc="5A4EC60C">
      <w:start w:val="1"/>
      <w:numFmt w:val="bullet"/>
      <w:lvlText w:val="-"/>
      <w:lvlJc w:val="left"/>
      <w:pPr>
        <w:ind w:left="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8A9E2">
      <w:start w:val="1"/>
      <w:numFmt w:val="bullet"/>
      <w:lvlText w:val="o"/>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92ED76">
      <w:start w:val="1"/>
      <w:numFmt w:val="bullet"/>
      <w:lvlText w:val="▪"/>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B09582">
      <w:start w:val="1"/>
      <w:numFmt w:val="bullet"/>
      <w:lvlText w:val="•"/>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F4B36C">
      <w:start w:val="1"/>
      <w:numFmt w:val="bullet"/>
      <w:lvlText w:val="o"/>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7E6C76">
      <w:start w:val="1"/>
      <w:numFmt w:val="bullet"/>
      <w:lvlText w:val="▪"/>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B89850">
      <w:start w:val="1"/>
      <w:numFmt w:val="bullet"/>
      <w:lvlText w:val="•"/>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C61540">
      <w:start w:val="1"/>
      <w:numFmt w:val="bullet"/>
      <w:lvlText w:val="o"/>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5CDF74">
      <w:start w:val="1"/>
      <w:numFmt w:val="bullet"/>
      <w:lvlText w:val="▪"/>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5702F4"/>
    <w:multiLevelType w:val="hybridMultilevel"/>
    <w:tmpl w:val="FD684D54"/>
    <w:lvl w:ilvl="0" w:tplc="F3606642">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B3EC3"/>
    <w:multiLevelType w:val="hybridMultilevel"/>
    <w:tmpl w:val="219E3056"/>
    <w:lvl w:ilvl="0" w:tplc="D034E346">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5FC5648">
      <w:start w:val="1"/>
      <w:numFmt w:val="bullet"/>
      <w:lvlText w:val="o"/>
      <w:lvlJc w:val="left"/>
      <w:pPr>
        <w:ind w:left="1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C1273B0">
      <w:start w:val="1"/>
      <w:numFmt w:val="bullet"/>
      <w:lvlText w:val="▪"/>
      <w:lvlJc w:val="left"/>
      <w:pPr>
        <w:ind w:left="1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3CFBD0">
      <w:start w:val="1"/>
      <w:numFmt w:val="bullet"/>
      <w:lvlText w:val="•"/>
      <w:lvlJc w:val="left"/>
      <w:pPr>
        <w:ind w:left="2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8A48EB6">
      <w:start w:val="1"/>
      <w:numFmt w:val="bullet"/>
      <w:lvlText w:val="o"/>
      <w:lvlJc w:val="left"/>
      <w:pPr>
        <w:ind w:left="3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EB0DD36">
      <w:start w:val="1"/>
      <w:numFmt w:val="bullet"/>
      <w:lvlText w:val="▪"/>
      <w:lvlJc w:val="left"/>
      <w:pPr>
        <w:ind w:left="3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F8CB26A">
      <w:start w:val="1"/>
      <w:numFmt w:val="bullet"/>
      <w:lvlText w:val="•"/>
      <w:lvlJc w:val="left"/>
      <w:pPr>
        <w:ind w:left="4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CCB5E2">
      <w:start w:val="1"/>
      <w:numFmt w:val="bullet"/>
      <w:lvlText w:val="o"/>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344CD6C">
      <w:start w:val="1"/>
      <w:numFmt w:val="bullet"/>
      <w:lvlText w:val="▪"/>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694667"/>
    <w:multiLevelType w:val="hybridMultilevel"/>
    <w:tmpl w:val="3DD2FCC8"/>
    <w:lvl w:ilvl="0" w:tplc="4ABC6B8E">
      <w:start w:val="1"/>
      <w:numFmt w:val="bullet"/>
      <w:lvlText w:val="-"/>
      <w:lvlJc w:val="left"/>
      <w:pPr>
        <w:ind w:left="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66F842">
      <w:start w:val="1"/>
      <w:numFmt w:val="bullet"/>
      <w:lvlText w:val="o"/>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C842DC">
      <w:start w:val="1"/>
      <w:numFmt w:val="bullet"/>
      <w:lvlText w:val="▪"/>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44A6CA">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4CFFE">
      <w:start w:val="1"/>
      <w:numFmt w:val="bullet"/>
      <w:lvlText w:val="o"/>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06589A">
      <w:start w:val="1"/>
      <w:numFmt w:val="bullet"/>
      <w:lvlText w:val="▪"/>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A2C6D6">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E4188C">
      <w:start w:val="1"/>
      <w:numFmt w:val="bullet"/>
      <w:lvlText w:val="o"/>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4E56D6">
      <w:start w:val="1"/>
      <w:numFmt w:val="bullet"/>
      <w:lvlText w:val="▪"/>
      <w:lvlJc w:val="left"/>
      <w:pPr>
        <w:ind w:left="6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533CC0"/>
    <w:multiLevelType w:val="hybridMultilevel"/>
    <w:tmpl w:val="851261E2"/>
    <w:lvl w:ilvl="0" w:tplc="D034E346">
      <w:start w:val="1"/>
      <w:numFmt w:val="bullet"/>
      <w:lvlText w:val="-"/>
      <w:lvlJc w:val="left"/>
      <w:pPr>
        <w:ind w:left="4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551BFB"/>
    <w:multiLevelType w:val="hybridMultilevel"/>
    <w:tmpl w:val="3DF2CC6C"/>
    <w:lvl w:ilvl="0" w:tplc="8022357E">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950AE"/>
    <w:multiLevelType w:val="hybridMultilevel"/>
    <w:tmpl w:val="C37E4EE0"/>
    <w:lvl w:ilvl="0" w:tplc="57EA39C6">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2BB32">
      <w:start w:val="1"/>
      <w:numFmt w:val="bullet"/>
      <w:lvlText w:val="o"/>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06DF26">
      <w:start w:val="1"/>
      <w:numFmt w:val="bullet"/>
      <w:lvlText w:val="▪"/>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B2AF68">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9EA702">
      <w:start w:val="1"/>
      <w:numFmt w:val="bullet"/>
      <w:lvlText w:val="o"/>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D2F304">
      <w:start w:val="1"/>
      <w:numFmt w:val="bullet"/>
      <w:lvlText w:val="▪"/>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DC5EAA">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F26198">
      <w:start w:val="1"/>
      <w:numFmt w:val="bullet"/>
      <w:lvlText w:val="o"/>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AEC8C6">
      <w:start w:val="1"/>
      <w:numFmt w:val="bullet"/>
      <w:lvlText w:val="▪"/>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681AB8"/>
    <w:multiLevelType w:val="hybridMultilevel"/>
    <w:tmpl w:val="903A8170"/>
    <w:lvl w:ilvl="0" w:tplc="42ECCF86">
      <w:start w:val="1"/>
      <w:numFmt w:val="bullet"/>
      <w:lvlText w:val="-"/>
      <w:lvlJc w:val="left"/>
      <w:pPr>
        <w:ind w:left="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484674">
      <w:start w:val="1"/>
      <w:numFmt w:val="bullet"/>
      <w:lvlText w:val="o"/>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3475B0">
      <w:start w:val="1"/>
      <w:numFmt w:val="bullet"/>
      <w:lvlText w:val="▪"/>
      <w:lvlJc w:val="left"/>
      <w:pPr>
        <w:ind w:left="1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EC306E">
      <w:start w:val="1"/>
      <w:numFmt w:val="bullet"/>
      <w:lvlText w:val="•"/>
      <w:lvlJc w:val="left"/>
      <w:pPr>
        <w:ind w:left="2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474BC">
      <w:start w:val="1"/>
      <w:numFmt w:val="bullet"/>
      <w:lvlText w:val="o"/>
      <w:lvlJc w:val="left"/>
      <w:pPr>
        <w:ind w:left="3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E12C2">
      <w:start w:val="1"/>
      <w:numFmt w:val="bullet"/>
      <w:lvlText w:val="▪"/>
      <w:lvlJc w:val="left"/>
      <w:pPr>
        <w:ind w:left="4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B60588">
      <w:start w:val="1"/>
      <w:numFmt w:val="bullet"/>
      <w:lvlText w:val="•"/>
      <w:lvlJc w:val="left"/>
      <w:pPr>
        <w:ind w:left="4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E34E8">
      <w:start w:val="1"/>
      <w:numFmt w:val="bullet"/>
      <w:lvlText w:val="o"/>
      <w:lvlJc w:val="left"/>
      <w:pPr>
        <w:ind w:left="5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CE8248">
      <w:start w:val="1"/>
      <w:numFmt w:val="bullet"/>
      <w:lvlText w:val="▪"/>
      <w:lvlJc w:val="left"/>
      <w:pPr>
        <w:ind w:left="6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9B3AC8"/>
    <w:multiLevelType w:val="hybridMultilevel"/>
    <w:tmpl w:val="A72AA0DC"/>
    <w:lvl w:ilvl="0" w:tplc="B9A8F9E4">
      <w:start w:val="1"/>
      <w:numFmt w:val="bullet"/>
      <w:lvlText w:val="-"/>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E7734">
      <w:start w:val="1"/>
      <w:numFmt w:val="bullet"/>
      <w:lvlText w:val="o"/>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A0696">
      <w:start w:val="1"/>
      <w:numFmt w:val="bullet"/>
      <w:lvlText w:val="▪"/>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B158">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720D78">
      <w:start w:val="1"/>
      <w:numFmt w:val="bullet"/>
      <w:lvlText w:val="o"/>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CED6CA">
      <w:start w:val="1"/>
      <w:numFmt w:val="bullet"/>
      <w:lvlText w:val="▪"/>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68C78A">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365DB8">
      <w:start w:val="1"/>
      <w:numFmt w:val="bullet"/>
      <w:lvlText w:val="o"/>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941680">
      <w:start w:val="1"/>
      <w:numFmt w:val="bullet"/>
      <w:lvlText w:val="▪"/>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BC7D74"/>
    <w:multiLevelType w:val="hybridMultilevel"/>
    <w:tmpl w:val="1FA0AE8C"/>
    <w:lvl w:ilvl="0" w:tplc="CA940A1A">
      <w:start w:val="1"/>
      <w:numFmt w:val="bullet"/>
      <w:lvlText w:val="-"/>
      <w:lvlJc w:val="left"/>
      <w:pPr>
        <w:ind w:left="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437C4">
      <w:start w:val="1"/>
      <w:numFmt w:val="bullet"/>
      <w:lvlText w:val="o"/>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889112">
      <w:start w:val="1"/>
      <w:numFmt w:val="bullet"/>
      <w:lvlText w:val="▪"/>
      <w:lvlJc w:val="left"/>
      <w:pPr>
        <w:ind w:left="1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88A7AC">
      <w:start w:val="1"/>
      <w:numFmt w:val="bullet"/>
      <w:lvlText w:val="•"/>
      <w:lvlJc w:val="left"/>
      <w:pPr>
        <w:ind w:left="2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10E106">
      <w:start w:val="1"/>
      <w:numFmt w:val="bullet"/>
      <w:lvlText w:val="o"/>
      <w:lvlJc w:val="left"/>
      <w:pPr>
        <w:ind w:left="3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0EC986">
      <w:start w:val="1"/>
      <w:numFmt w:val="bullet"/>
      <w:lvlText w:val="▪"/>
      <w:lvlJc w:val="left"/>
      <w:pPr>
        <w:ind w:left="3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0827E8">
      <w:start w:val="1"/>
      <w:numFmt w:val="bullet"/>
      <w:lvlText w:val="•"/>
      <w:lvlJc w:val="left"/>
      <w:pPr>
        <w:ind w:left="4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644C40">
      <w:start w:val="1"/>
      <w:numFmt w:val="bullet"/>
      <w:lvlText w:val="o"/>
      <w:lvlJc w:val="left"/>
      <w:pPr>
        <w:ind w:left="5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48C176">
      <w:start w:val="1"/>
      <w:numFmt w:val="bullet"/>
      <w:lvlText w:val="▪"/>
      <w:lvlJc w:val="left"/>
      <w:pPr>
        <w:ind w:left="6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191790"/>
    <w:multiLevelType w:val="hybridMultilevel"/>
    <w:tmpl w:val="340E586C"/>
    <w:lvl w:ilvl="0" w:tplc="8FE48466">
      <w:start w:val="1"/>
      <w:numFmt w:val="bullet"/>
      <w:lvlText w:val="-"/>
      <w:lvlJc w:val="left"/>
      <w:pPr>
        <w:ind w:left="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1" w:tplc="E4D41A5C">
      <w:start w:val="1"/>
      <w:numFmt w:val="bullet"/>
      <w:lvlText w:val="o"/>
      <w:lvlJc w:val="left"/>
      <w:pPr>
        <w:ind w:left="108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2" w:tplc="8990C9D2">
      <w:start w:val="1"/>
      <w:numFmt w:val="bullet"/>
      <w:lvlText w:val="▪"/>
      <w:lvlJc w:val="left"/>
      <w:pPr>
        <w:ind w:left="180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3" w:tplc="32D6C4AE">
      <w:start w:val="1"/>
      <w:numFmt w:val="bullet"/>
      <w:lvlText w:val="•"/>
      <w:lvlJc w:val="left"/>
      <w:pPr>
        <w:ind w:left="252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4" w:tplc="F71CAB06">
      <w:start w:val="1"/>
      <w:numFmt w:val="bullet"/>
      <w:lvlText w:val="o"/>
      <w:lvlJc w:val="left"/>
      <w:pPr>
        <w:ind w:left="324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5" w:tplc="8B387CCA">
      <w:start w:val="1"/>
      <w:numFmt w:val="bullet"/>
      <w:lvlText w:val="▪"/>
      <w:lvlJc w:val="left"/>
      <w:pPr>
        <w:ind w:left="396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6" w:tplc="AD60C896">
      <w:start w:val="1"/>
      <w:numFmt w:val="bullet"/>
      <w:lvlText w:val="•"/>
      <w:lvlJc w:val="left"/>
      <w:pPr>
        <w:ind w:left="468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7" w:tplc="98D218F0">
      <w:start w:val="1"/>
      <w:numFmt w:val="bullet"/>
      <w:lvlText w:val="o"/>
      <w:lvlJc w:val="left"/>
      <w:pPr>
        <w:ind w:left="540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lvl w:ilvl="8" w:tplc="373C8B50">
      <w:start w:val="1"/>
      <w:numFmt w:val="bullet"/>
      <w:lvlText w:val="▪"/>
      <w:lvlJc w:val="left"/>
      <w:pPr>
        <w:ind w:left="6127"/>
      </w:pPr>
      <w:rPr>
        <w:rFonts w:ascii="Arial" w:eastAsia="Arial" w:hAnsi="Arial" w:cs="Arial"/>
        <w:b w:val="0"/>
        <w:i w:val="0"/>
        <w:strike w:val="0"/>
        <w:dstrike w:val="0"/>
        <w:color w:val="5B9BD5"/>
        <w:sz w:val="20"/>
        <w:szCs w:val="20"/>
        <w:u w:val="none" w:color="000000"/>
        <w:bdr w:val="none" w:sz="0" w:space="0" w:color="auto"/>
        <w:shd w:val="clear" w:color="auto" w:fill="auto"/>
        <w:vertAlign w:val="baseline"/>
      </w:rPr>
    </w:lvl>
  </w:abstractNum>
  <w:abstractNum w:abstractNumId="23" w15:restartNumberingAfterBreak="0">
    <w:nsid w:val="588B0A31"/>
    <w:multiLevelType w:val="hybridMultilevel"/>
    <w:tmpl w:val="5BC86E62"/>
    <w:lvl w:ilvl="0" w:tplc="CC7C404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21ED6"/>
    <w:multiLevelType w:val="hybridMultilevel"/>
    <w:tmpl w:val="4852CD1A"/>
    <w:lvl w:ilvl="0" w:tplc="07AA4CB2">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62E614">
      <w:start w:val="1"/>
      <w:numFmt w:val="bullet"/>
      <w:lvlText w:val="o"/>
      <w:lvlJc w:val="left"/>
      <w:pPr>
        <w:ind w:left="1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30D9CA">
      <w:start w:val="1"/>
      <w:numFmt w:val="bullet"/>
      <w:lvlText w:val="▪"/>
      <w:lvlJc w:val="left"/>
      <w:pPr>
        <w:ind w:left="2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E62758">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2840CE">
      <w:start w:val="1"/>
      <w:numFmt w:val="bullet"/>
      <w:lvlText w:val="o"/>
      <w:lvlJc w:val="left"/>
      <w:pPr>
        <w:ind w:left="3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C4F734">
      <w:start w:val="1"/>
      <w:numFmt w:val="bullet"/>
      <w:lvlText w:val="▪"/>
      <w:lvlJc w:val="left"/>
      <w:pPr>
        <w:ind w:left="4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C2C23E">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481B0A">
      <w:start w:val="1"/>
      <w:numFmt w:val="bullet"/>
      <w:lvlText w:val="o"/>
      <w:lvlJc w:val="left"/>
      <w:pPr>
        <w:ind w:left="5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E9044">
      <w:start w:val="1"/>
      <w:numFmt w:val="bullet"/>
      <w:lvlText w:val="▪"/>
      <w:lvlJc w:val="left"/>
      <w:pPr>
        <w:ind w:left="6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2C52DC"/>
    <w:multiLevelType w:val="hybridMultilevel"/>
    <w:tmpl w:val="08469F3E"/>
    <w:lvl w:ilvl="0" w:tplc="8C867382">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3C94E4">
      <w:start w:val="1"/>
      <w:numFmt w:val="bullet"/>
      <w:lvlText w:val="o"/>
      <w:lvlJc w:val="left"/>
      <w:pPr>
        <w:ind w:left="1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C6A36B4">
      <w:start w:val="1"/>
      <w:numFmt w:val="bullet"/>
      <w:lvlText w:val="▪"/>
      <w:lvlJc w:val="left"/>
      <w:pPr>
        <w:ind w:left="1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78C712A">
      <w:start w:val="1"/>
      <w:numFmt w:val="bullet"/>
      <w:lvlText w:val="•"/>
      <w:lvlJc w:val="left"/>
      <w:pPr>
        <w:ind w:left="2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A087F0">
      <w:start w:val="1"/>
      <w:numFmt w:val="bullet"/>
      <w:lvlText w:val="o"/>
      <w:lvlJc w:val="left"/>
      <w:pPr>
        <w:ind w:left="3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AB8B694">
      <w:start w:val="1"/>
      <w:numFmt w:val="bullet"/>
      <w:lvlText w:val="▪"/>
      <w:lvlJc w:val="left"/>
      <w:pPr>
        <w:ind w:left="3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D05A5E">
      <w:start w:val="1"/>
      <w:numFmt w:val="bullet"/>
      <w:lvlText w:val="•"/>
      <w:lvlJc w:val="left"/>
      <w:pPr>
        <w:ind w:left="4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E0ADD4C">
      <w:start w:val="1"/>
      <w:numFmt w:val="bullet"/>
      <w:lvlText w:val="o"/>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4423F56">
      <w:start w:val="1"/>
      <w:numFmt w:val="bullet"/>
      <w:lvlText w:val="▪"/>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804C6C"/>
    <w:multiLevelType w:val="hybridMultilevel"/>
    <w:tmpl w:val="3C12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E311E"/>
    <w:multiLevelType w:val="hybridMultilevel"/>
    <w:tmpl w:val="F1A632AA"/>
    <w:lvl w:ilvl="0" w:tplc="124A1B7C">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145F20">
      <w:start w:val="1"/>
      <w:numFmt w:val="bullet"/>
      <w:lvlText w:val="o"/>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4AD5E6">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F4BCC6">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C09520">
      <w:start w:val="1"/>
      <w:numFmt w:val="bullet"/>
      <w:lvlText w:val="o"/>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F69318">
      <w:start w:val="1"/>
      <w:numFmt w:val="bullet"/>
      <w:lvlText w:val="▪"/>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266DE">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9846BA">
      <w:start w:val="1"/>
      <w:numFmt w:val="bullet"/>
      <w:lvlText w:val="o"/>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7E09D8">
      <w:start w:val="1"/>
      <w:numFmt w:val="bullet"/>
      <w:lvlText w:val="▪"/>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D516330"/>
    <w:multiLevelType w:val="hybridMultilevel"/>
    <w:tmpl w:val="DEAE41D6"/>
    <w:lvl w:ilvl="0" w:tplc="436E4FCE">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528DC0">
      <w:start w:val="1"/>
      <w:numFmt w:val="bullet"/>
      <w:lvlText w:val="o"/>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862344">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0CCC5E">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4537E">
      <w:start w:val="1"/>
      <w:numFmt w:val="bullet"/>
      <w:lvlText w:val="o"/>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866B50">
      <w:start w:val="1"/>
      <w:numFmt w:val="bullet"/>
      <w:lvlText w:val="▪"/>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7EBB80">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6E152">
      <w:start w:val="1"/>
      <w:numFmt w:val="bullet"/>
      <w:lvlText w:val="o"/>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0822A2">
      <w:start w:val="1"/>
      <w:numFmt w:val="bullet"/>
      <w:lvlText w:val="▪"/>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B213C0"/>
    <w:multiLevelType w:val="hybridMultilevel"/>
    <w:tmpl w:val="CEBEDA6C"/>
    <w:lvl w:ilvl="0" w:tplc="F3606642">
      <w:start w:val="1"/>
      <w:numFmt w:val="bullet"/>
      <w:lvlText w:val="-"/>
      <w:lvlJc w:val="left"/>
      <w:pPr>
        <w:ind w:left="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2D455FE">
      <w:start w:val="1"/>
      <w:numFmt w:val="bullet"/>
      <w:lvlText w:val="o"/>
      <w:lvlJc w:val="left"/>
      <w:pPr>
        <w:ind w:left="1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1127F8E">
      <w:start w:val="1"/>
      <w:numFmt w:val="bullet"/>
      <w:lvlText w:val="▪"/>
      <w:lvlJc w:val="left"/>
      <w:pPr>
        <w:ind w:left="1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925D98">
      <w:start w:val="1"/>
      <w:numFmt w:val="bullet"/>
      <w:lvlText w:val="•"/>
      <w:lvlJc w:val="left"/>
      <w:pPr>
        <w:ind w:left="2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6BEC478">
      <w:start w:val="1"/>
      <w:numFmt w:val="bullet"/>
      <w:lvlText w:val="o"/>
      <w:lvlJc w:val="left"/>
      <w:pPr>
        <w:ind w:left="3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10CD4E0">
      <w:start w:val="1"/>
      <w:numFmt w:val="bullet"/>
      <w:lvlText w:val="▪"/>
      <w:lvlJc w:val="left"/>
      <w:pPr>
        <w:ind w:left="3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C6839E4">
      <w:start w:val="1"/>
      <w:numFmt w:val="bullet"/>
      <w:lvlText w:val="•"/>
      <w:lvlJc w:val="left"/>
      <w:pPr>
        <w:ind w:left="4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5E6ABB6">
      <w:start w:val="1"/>
      <w:numFmt w:val="bullet"/>
      <w:lvlText w:val="o"/>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BC24E0A">
      <w:start w:val="1"/>
      <w:numFmt w:val="bullet"/>
      <w:lvlText w:val="▪"/>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216745014">
    <w:abstractNumId w:val="14"/>
  </w:num>
  <w:num w:numId="2" w16cid:durableId="1667440285">
    <w:abstractNumId w:val="0"/>
  </w:num>
  <w:num w:numId="3" w16cid:durableId="603540204">
    <w:abstractNumId w:val="5"/>
  </w:num>
  <w:num w:numId="4" w16cid:durableId="170066268">
    <w:abstractNumId w:val="6"/>
  </w:num>
  <w:num w:numId="5" w16cid:durableId="122888601">
    <w:abstractNumId w:val="19"/>
  </w:num>
  <w:num w:numId="6" w16cid:durableId="2057511742">
    <w:abstractNumId w:val="28"/>
  </w:num>
  <w:num w:numId="7" w16cid:durableId="1905142913">
    <w:abstractNumId w:val="8"/>
  </w:num>
  <w:num w:numId="8" w16cid:durableId="1965041680">
    <w:abstractNumId w:val="20"/>
  </w:num>
  <w:num w:numId="9" w16cid:durableId="1362559799">
    <w:abstractNumId w:val="10"/>
  </w:num>
  <w:num w:numId="10" w16cid:durableId="112603089">
    <w:abstractNumId w:val="2"/>
  </w:num>
  <w:num w:numId="11" w16cid:durableId="130903086">
    <w:abstractNumId w:val="18"/>
  </w:num>
  <w:num w:numId="12" w16cid:durableId="666052883">
    <w:abstractNumId w:val="24"/>
  </w:num>
  <w:num w:numId="13" w16cid:durableId="1582763098">
    <w:abstractNumId w:val="27"/>
  </w:num>
  <w:num w:numId="14" w16cid:durableId="608006418">
    <w:abstractNumId w:val="15"/>
  </w:num>
  <w:num w:numId="15" w16cid:durableId="1455713183">
    <w:abstractNumId w:val="9"/>
  </w:num>
  <w:num w:numId="16" w16cid:durableId="1639874354">
    <w:abstractNumId w:val="4"/>
  </w:num>
  <w:num w:numId="17" w16cid:durableId="1112166170">
    <w:abstractNumId w:val="25"/>
  </w:num>
  <w:num w:numId="18" w16cid:durableId="1002393732">
    <w:abstractNumId w:val="7"/>
  </w:num>
  <w:num w:numId="19" w16cid:durableId="1473013173">
    <w:abstractNumId w:val="12"/>
  </w:num>
  <w:num w:numId="20" w16cid:durableId="1425498693">
    <w:abstractNumId w:val="29"/>
  </w:num>
  <w:num w:numId="21" w16cid:durableId="433981538">
    <w:abstractNumId w:val="3"/>
  </w:num>
  <w:num w:numId="22" w16cid:durableId="94256808">
    <w:abstractNumId w:val="21"/>
  </w:num>
  <w:num w:numId="23" w16cid:durableId="495151639">
    <w:abstractNumId w:val="22"/>
  </w:num>
  <w:num w:numId="24" w16cid:durableId="1140029797">
    <w:abstractNumId w:val="26"/>
  </w:num>
  <w:num w:numId="25" w16cid:durableId="1795754210">
    <w:abstractNumId w:val="11"/>
  </w:num>
  <w:num w:numId="26" w16cid:durableId="1175536342">
    <w:abstractNumId w:val="23"/>
  </w:num>
  <w:num w:numId="27" w16cid:durableId="1422481444">
    <w:abstractNumId w:val="16"/>
  </w:num>
  <w:num w:numId="28" w16cid:durableId="114952680">
    <w:abstractNumId w:val="17"/>
  </w:num>
  <w:num w:numId="29" w16cid:durableId="869151817">
    <w:abstractNumId w:val="1"/>
  </w:num>
  <w:num w:numId="30" w16cid:durableId="2092962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NDY1N7M0MzI2sjRW0lEKTi0uzszPAykwrAUA7XTXzSwAAAA="/>
  </w:docVars>
  <w:rsids>
    <w:rsidRoot w:val="00C74090"/>
    <w:rsid w:val="0001428D"/>
    <w:rsid w:val="00022AF8"/>
    <w:rsid w:val="0002460E"/>
    <w:rsid w:val="00024B6A"/>
    <w:rsid w:val="0003038C"/>
    <w:rsid w:val="00031031"/>
    <w:rsid w:val="0003248D"/>
    <w:rsid w:val="00043944"/>
    <w:rsid w:val="00045A15"/>
    <w:rsid w:val="00052BB3"/>
    <w:rsid w:val="0006541E"/>
    <w:rsid w:val="00077C05"/>
    <w:rsid w:val="000969ED"/>
    <w:rsid w:val="000D4D1C"/>
    <w:rsid w:val="00145052"/>
    <w:rsid w:val="00157770"/>
    <w:rsid w:val="0018108D"/>
    <w:rsid w:val="00193BE0"/>
    <w:rsid w:val="001A5D57"/>
    <w:rsid w:val="001C1D72"/>
    <w:rsid w:val="001C7B13"/>
    <w:rsid w:val="001D405C"/>
    <w:rsid w:val="001F6112"/>
    <w:rsid w:val="00201A82"/>
    <w:rsid w:val="00211A39"/>
    <w:rsid w:val="002210E0"/>
    <w:rsid w:val="00251E01"/>
    <w:rsid w:val="00261CA8"/>
    <w:rsid w:val="00267633"/>
    <w:rsid w:val="002929EB"/>
    <w:rsid w:val="002D382D"/>
    <w:rsid w:val="002D7153"/>
    <w:rsid w:val="00300FE8"/>
    <w:rsid w:val="00305C7A"/>
    <w:rsid w:val="00325C49"/>
    <w:rsid w:val="003503D1"/>
    <w:rsid w:val="00363762"/>
    <w:rsid w:val="003802A3"/>
    <w:rsid w:val="003918D9"/>
    <w:rsid w:val="003A402D"/>
    <w:rsid w:val="003E0BC0"/>
    <w:rsid w:val="003E16FE"/>
    <w:rsid w:val="003E1936"/>
    <w:rsid w:val="003E497D"/>
    <w:rsid w:val="003E4DDC"/>
    <w:rsid w:val="003E4F8E"/>
    <w:rsid w:val="003F0733"/>
    <w:rsid w:val="003F4BD3"/>
    <w:rsid w:val="004048E1"/>
    <w:rsid w:val="004173FB"/>
    <w:rsid w:val="004234E9"/>
    <w:rsid w:val="00433C13"/>
    <w:rsid w:val="00471260"/>
    <w:rsid w:val="004717B1"/>
    <w:rsid w:val="004824A2"/>
    <w:rsid w:val="004861A7"/>
    <w:rsid w:val="00497175"/>
    <w:rsid w:val="004D29CC"/>
    <w:rsid w:val="004E7379"/>
    <w:rsid w:val="004F1F91"/>
    <w:rsid w:val="0050394E"/>
    <w:rsid w:val="00507D92"/>
    <w:rsid w:val="00520B08"/>
    <w:rsid w:val="00560D4F"/>
    <w:rsid w:val="0057469F"/>
    <w:rsid w:val="0058062B"/>
    <w:rsid w:val="00592770"/>
    <w:rsid w:val="005C130D"/>
    <w:rsid w:val="005C185F"/>
    <w:rsid w:val="005E2038"/>
    <w:rsid w:val="006065C0"/>
    <w:rsid w:val="00634513"/>
    <w:rsid w:val="00654DB6"/>
    <w:rsid w:val="00686640"/>
    <w:rsid w:val="006A7578"/>
    <w:rsid w:val="006D1CFD"/>
    <w:rsid w:val="006D4492"/>
    <w:rsid w:val="006E3710"/>
    <w:rsid w:val="006F2868"/>
    <w:rsid w:val="00707EEE"/>
    <w:rsid w:val="00712230"/>
    <w:rsid w:val="00763A70"/>
    <w:rsid w:val="00764C08"/>
    <w:rsid w:val="00780072"/>
    <w:rsid w:val="00783375"/>
    <w:rsid w:val="007B2DA2"/>
    <w:rsid w:val="007C7E66"/>
    <w:rsid w:val="007E2604"/>
    <w:rsid w:val="007E54A4"/>
    <w:rsid w:val="00830152"/>
    <w:rsid w:val="00840FA0"/>
    <w:rsid w:val="00845605"/>
    <w:rsid w:val="00886846"/>
    <w:rsid w:val="00897F4F"/>
    <w:rsid w:val="008E0646"/>
    <w:rsid w:val="00907BE0"/>
    <w:rsid w:val="00911EAF"/>
    <w:rsid w:val="009165C8"/>
    <w:rsid w:val="009457AB"/>
    <w:rsid w:val="009503F1"/>
    <w:rsid w:val="00956C11"/>
    <w:rsid w:val="009A2A37"/>
    <w:rsid w:val="009B3ADD"/>
    <w:rsid w:val="009C2B47"/>
    <w:rsid w:val="009E6CAF"/>
    <w:rsid w:val="009E6E2C"/>
    <w:rsid w:val="009F3CD9"/>
    <w:rsid w:val="009F3D7A"/>
    <w:rsid w:val="00A15847"/>
    <w:rsid w:val="00A43D92"/>
    <w:rsid w:val="00A75CE4"/>
    <w:rsid w:val="00A765C6"/>
    <w:rsid w:val="00A853B3"/>
    <w:rsid w:val="00AA4992"/>
    <w:rsid w:val="00AE4719"/>
    <w:rsid w:val="00AF00BC"/>
    <w:rsid w:val="00B57A59"/>
    <w:rsid w:val="00B70A21"/>
    <w:rsid w:val="00BA00C1"/>
    <w:rsid w:val="00BC2104"/>
    <w:rsid w:val="00BD1307"/>
    <w:rsid w:val="00C47C58"/>
    <w:rsid w:val="00C51B63"/>
    <w:rsid w:val="00C67F5C"/>
    <w:rsid w:val="00C74090"/>
    <w:rsid w:val="00C83180"/>
    <w:rsid w:val="00C91355"/>
    <w:rsid w:val="00CC1390"/>
    <w:rsid w:val="00CE0927"/>
    <w:rsid w:val="00CE5D50"/>
    <w:rsid w:val="00D66AA0"/>
    <w:rsid w:val="00D86D7C"/>
    <w:rsid w:val="00D95B1A"/>
    <w:rsid w:val="00DA58E2"/>
    <w:rsid w:val="00DA7C14"/>
    <w:rsid w:val="00DC3C00"/>
    <w:rsid w:val="00DD4611"/>
    <w:rsid w:val="00DF4972"/>
    <w:rsid w:val="00E631E0"/>
    <w:rsid w:val="00E82FC0"/>
    <w:rsid w:val="00E90225"/>
    <w:rsid w:val="00EA295C"/>
    <w:rsid w:val="00EA55E1"/>
    <w:rsid w:val="00ED165A"/>
    <w:rsid w:val="00ED1825"/>
    <w:rsid w:val="00EE0702"/>
    <w:rsid w:val="00EE5C63"/>
    <w:rsid w:val="00EF5A3E"/>
    <w:rsid w:val="00F24898"/>
    <w:rsid w:val="00F75457"/>
    <w:rsid w:val="00F85F75"/>
    <w:rsid w:val="00FA3E48"/>
    <w:rsid w:val="00FC3DBC"/>
    <w:rsid w:val="00FD1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6932"/>
  <w15:docId w15:val="{8BBF80E9-0842-450B-92AF-842F2257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EF5A3E"/>
    <w:pPr>
      <w:spacing w:after="0"/>
      <w:outlineLvl w:val="0"/>
    </w:pPr>
    <w:rPr>
      <w:rFonts w:ascii="Arial" w:eastAsia="Arial" w:hAnsi="Arial" w:cs="Arial"/>
      <w:b/>
      <w:color w:val="000000" w:themeColor="text1"/>
      <w:sz w:val="28"/>
    </w:rPr>
  </w:style>
  <w:style w:type="paragraph" w:styleId="Heading2">
    <w:name w:val="heading 2"/>
    <w:basedOn w:val="Normal"/>
    <w:next w:val="Normal"/>
    <w:link w:val="Heading2Char"/>
    <w:uiPriority w:val="9"/>
    <w:unhideWhenUsed/>
    <w:qFormat/>
    <w:rsid w:val="00C67F5C"/>
    <w:pPr>
      <w:keepNext/>
      <w:keepLines/>
      <w:spacing w:before="40" w:after="0"/>
      <w:outlineLvl w:val="1"/>
    </w:pPr>
    <w:rPr>
      <w:rFonts w:ascii="Arial" w:eastAsia="Arial" w:hAnsi="Arial" w:cs="Arial"/>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77C05"/>
    <w:pPr>
      <w:ind w:left="720"/>
      <w:contextualSpacing/>
    </w:pPr>
  </w:style>
  <w:style w:type="paragraph" w:styleId="Header">
    <w:name w:val="header"/>
    <w:basedOn w:val="Normal"/>
    <w:link w:val="HeaderChar"/>
    <w:uiPriority w:val="99"/>
    <w:unhideWhenUsed/>
    <w:rsid w:val="00840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FA0"/>
    <w:rPr>
      <w:rFonts w:ascii="Calibri" w:eastAsia="Calibri" w:hAnsi="Calibri" w:cs="Calibri"/>
      <w:color w:val="000000"/>
    </w:rPr>
  </w:style>
  <w:style w:type="paragraph" w:styleId="Footer">
    <w:name w:val="footer"/>
    <w:basedOn w:val="Normal"/>
    <w:link w:val="FooterChar"/>
    <w:uiPriority w:val="99"/>
    <w:unhideWhenUsed/>
    <w:rsid w:val="00840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FA0"/>
    <w:rPr>
      <w:rFonts w:ascii="Calibri" w:eastAsia="Calibri" w:hAnsi="Calibri" w:cs="Calibri"/>
      <w:color w:val="000000"/>
    </w:rPr>
  </w:style>
  <w:style w:type="character" w:customStyle="1" w:styleId="Heading1Char">
    <w:name w:val="Heading 1 Char"/>
    <w:basedOn w:val="DefaultParagraphFont"/>
    <w:link w:val="Heading1"/>
    <w:uiPriority w:val="9"/>
    <w:rsid w:val="00EF5A3E"/>
    <w:rPr>
      <w:rFonts w:ascii="Arial" w:eastAsia="Arial" w:hAnsi="Arial" w:cs="Arial"/>
      <w:b/>
      <w:color w:val="000000" w:themeColor="text1"/>
      <w:sz w:val="28"/>
    </w:rPr>
  </w:style>
  <w:style w:type="character" w:customStyle="1" w:styleId="Heading2Char">
    <w:name w:val="Heading 2 Char"/>
    <w:basedOn w:val="DefaultParagraphFont"/>
    <w:link w:val="Heading2"/>
    <w:uiPriority w:val="9"/>
    <w:rsid w:val="00C67F5C"/>
    <w:rPr>
      <w:rFonts w:ascii="Arial" w:eastAsia="Arial" w:hAnsi="Arial" w:cs="Arial"/>
      <w:b/>
      <w:color w:val="000000" w:themeColor="text1"/>
      <w:sz w:val="20"/>
      <w:szCs w:val="26"/>
    </w:rPr>
  </w:style>
  <w:style w:type="paragraph" w:styleId="Subtitle">
    <w:name w:val="Subtitle"/>
    <w:basedOn w:val="Normal"/>
    <w:next w:val="Normal"/>
    <w:link w:val="SubtitleChar"/>
    <w:uiPriority w:val="11"/>
    <w:qFormat/>
    <w:rsid w:val="001F6112"/>
    <w:pPr>
      <w:spacing w:after="0"/>
    </w:pPr>
    <w:rPr>
      <w:rFonts w:ascii="Arial" w:eastAsia="Arial" w:hAnsi="Arial" w:cs="Arial"/>
      <w:b/>
      <w:color w:val="000000" w:themeColor="text1"/>
      <w:sz w:val="24"/>
    </w:rPr>
  </w:style>
  <w:style w:type="character" w:customStyle="1" w:styleId="SubtitleChar">
    <w:name w:val="Subtitle Char"/>
    <w:basedOn w:val="DefaultParagraphFont"/>
    <w:link w:val="Subtitle"/>
    <w:uiPriority w:val="11"/>
    <w:rsid w:val="001F6112"/>
    <w:rPr>
      <w:rFonts w:ascii="Arial" w:eastAsia="Arial" w:hAnsi="Arial" w:cs="Arial"/>
      <w:b/>
      <w:color w:val="000000" w:themeColor="text1"/>
      <w:sz w:val="24"/>
    </w:rPr>
  </w:style>
  <w:style w:type="table" w:styleId="ListTable3-Accent6">
    <w:name w:val="List Table 3 Accent 6"/>
    <w:basedOn w:val="TableNormal"/>
    <w:uiPriority w:val="48"/>
    <w:rsid w:val="009503F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1Light-Accent6">
    <w:name w:val="Grid Table 1 Light Accent 6"/>
    <w:basedOn w:val="TableNormal"/>
    <w:uiPriority w:val="46"/>
    <w:rsid w:val="009503F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E6E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3-Accent5">
    <w:name w:val="List Table 3 Accent 5"/>
    <w:basedOn w:val="TableNormal"/>
    <w:uiPriority w:val="48"/>
    <w:rsid w:val="009E6E2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6">
    <w:name w:val="Grid Table 4 Accent 6"/>
    <w:basedOn w:val="TableNormal"/>
    <w:uiPriority w:val="49"/>
    <w:rsid w:val="00F85F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FA3E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
    <w:name w:val="Grid Table 2"/>
    <w:basedOn w:val="TableNormal"/>
    <w:uiPriority w:val="47"/>
    <w:rsid w:val="00FA3E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0">
    <w:name w:val="Table Grid"/>
    <w:basedOn w:val="TableNormal"/>
    <w:uiPriority w:val="39"/>
    <w:rsid w:val="00FA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65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93B0-BF16-403C-A8E6-5C3CD86D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8165</Words>
  <Characters>46544</Characters>
  <Application>Microsoft Office Word</Application>
  <DocSecurity>0</DocSecurity>
  <Lines>387</Lines>
  <Paragraphs>109</Paragraphs>
  <ScaleCrop>false</ScaleCrop>
  <Company/>
  <LinksUpToDate>false</LinksUpToDate>
  <CharactersWithSpaces>54600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Chima, Kiren</dc:creator>
  <cp:keywords/>
  <cp:lastModifiedBy>Akosa, Ashling</cp:lastModifiedBy>
  <cp:revision>5</cp:revision>
  <dcterms:created xsi:type="dcterms:W3CDTF">2023-09-25T09:09:00Z</dcterms:created>
  <dcterms:modified xsi:type="dcterms:W3CDTF">2023-09-25T11:08:00Z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2023-09-20T13:05:53Z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0fd1f8c8-483f-4db7-83bf-82ea451de0b3</vt:lpwstr>
  </property>
  <property fmtid="{D5CDD505-2E9C-101B-9397-08002B2CF9AE}" pid="8" name="MSIP_Label_06c24981-b6df-48f8-949b-0896357b9b03_ContentBits">
    <vt:lpwstr>0</vt:lpwstr>
  </property>
  <property fmtid="{D5CDD505-2E9C-101B-9397-08002B2CF9AE}" pid="9" name="GrammarlyDocumentId">
    <vt:lpwstr>aaebbd2e6291aa3b2147f340a6208e8aea5a0184883e61af41e02cf65b8a650f</vt:lpwstr>
  </property>
</Properties>
</file>